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pStyle w:val="Title"/>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48"/>
          <w:szCs w:val="48"/>
        </w:rPr>
      </w:pPr>
      <w:bookmarkStart w:colFirst="0" w:colLast="0" w:name="_vtmo643wjaly" w:id="0"/>
      <w:bookmarkEnd w:id="0"/>
      <w:r w:rsidDel="00000000" w:rsidR="00000000" w:rsidRPr="00000000">
        <w:rPr>
          <w:rFonts w:ascii="Trebuchet MS" w:cs="Trebuchet MS" w:eastAsia="Trebuchet MS" w:hAnsi="Trebuchet MS"/>
          <w:sz w:val="48"/>
          <w:szCs w:val="48"/>
          <w:u w:val="none"/>
          <w:rtl w:val="0"/>
        </w:rPr>
        <w:t xml:space="preserve">Accessible </w:t>
      </w:r>
      <w:r w:rsidDel="00000000" w:rsidR="00000000" w:rsidRPr="00000000">
        <w:rPr>
          <w:rFonts w:ascii="Trebuchet MS" w:cs="Trebuchet MS" w:eastAsia="Trebuchet MS" w:hAnsi="Trebuchet MS"/>
          <w:sz w:val="48"/>
          <w:szCs w:val="48"/>
          <w:u w:val="none"/>
          <w:rtl w:val="0"/>
        </w:rPr>
        <w:t xml:space="preserve">Syllabus Checklist</w:t>
      </w:r>
      <w:r w:rsidDel="00000000" w:rsidR="00000000" w:rsidRPr="00000000">
        <w:rPr>
          <w:rtl w:val="0"/>
        </w:rPr>
      </w:r>
    </w:p>
    <w:p w:rsidR="00000000" w:rsidDel="00000000" w:rsidP="00000000" w:rsidRDefault="00000000" w:rsidRPr="00000000" w14:paraId="00000002">
      <w:pPr>
        <w:pStyle w:val="Heading1"/>
        <w:keepNext w:val="0"/>
        <w:keepLines w:val="0"/>
        <w:pageBreakBefore w:val="0"/>
        <w:pBdr>
          <w:top w:space="0" w:sz="0" w:val="nil"/>
          <w:left w:space="0" w:sz="0" w:val="nil"/>
          <w:bottom w:space="0" w:sz="0" w:val="nil"/>
          <w:right w:space="0" w:sz="0" w:val="nil"/>
          <w:between w:space="0" w:sz="0" w:val="nil"/>
        </w:pBdr>
        <w:shd w:fill="auto" w:val="clear"/>
        <w:spacing w:after="200" w:before="480" w:lineRule="auto"/>
        <w:rPr/>
      </w:pPr>
      <w:bookmarkStart w:colFirst="0" w:colLast="0" w:name="_ocpnnnbyifr" w:id="1"/>
      <w:bookmarkEnd w:id="1"/>
      <w:r w:rsidDel="00000000" w:rsidR="00000000" w:rsidRPr="00000000">
        <w:rPr>
          <w:rtl w:val="0"/>
        </w:rPr>
        <w:t xml:space="preserve">1. </w:t>
      </w:r>
      <w:r w:rsidDel="00000000" w:rsidR="00000000" w:rsidRPr="00000000">
        <w:rPr>
          <w:rtl w:val="0"/>
        </w:rPr>
        <w:t xml:space="preserve">Include these course basics:</w:t>
      </w:r>
      <w:r w:rsidDel="00000000" w:rsidR="00000000" w:rsidRPr="00000000">
        <w:rPr>
          <w:rtl w:val="0"/>
        </w:rPr>
      </w:r>
    </w:p>
    <w:p w:rsidR="00000000" w:rsidDel="00000000" w:rsidP="00000000" w:rsidRDefault="00000000" w:rsidRPr="00000000" w14:paraId="00000003">
      <w:pPr>
        <w:pageBreakBefore w:val="0"/>
        <w:numPr>
          <w:ilvl w:val="0"/>
          <w:numId w:val="2"/>
        </w:numPr>
        <w:pBdr>
          <w:top w:space="0" w:sz="0" w:val="nil"/>
          <w:left w:space="0" w:sz="0" w:val="nil"/>
          <w:bottom w:space="0" w:sz="0" w:val="nil"/>
          <w:right w:space="0" w:sz="0" w:val="nil"/>
          <w:between w:space="0" w:sz="0" w:val="nil"/>
        </w:pBdr>
        <w:shd w:fill="auto" w:val="clear"/>
        <w:spacing w:after="60" w:before="12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Course title and number of credits</w:t>
      </w:r>
    </w:p>
    <w:p w:rsidR="00000000" w:rsidDel="00000000" w:rsidP="00000000" w:rsidRDefault="00000000" w:rsidRPr="00000000" w14:paraId="00000004">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Course designator and number</w:t>
      </w:r>
    </w:p>
    <w:p w:rsidR="00000000" w:rsidDel="00000000" w:rsidP="00000000" w:rsidRDefault="00000000" w:rsidRPr="00000000" w14:paraId="00000005">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Instructor's name</w:t>
      </w:r>
    </w:p>
    <w:p w:rsidR="00000000" w:rsidDel="00000000" w:rsidP="00000000" w:rsidRDefault="00000000" w:rsidRPr="00000000" w14:paraId="00000006">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Office location and contact information</w:t>
      </w:r>
    </w:p>
    <w:p w:rsidR="00000000" w:rsidDel="00000000" w:rsidP="00000000" w:rsidRDefault="00000000" w:rsidRPr="00000000" w14:paraId="00000007">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Course prerequisites (if any)</w:t>
      </w:r>
    </w:p>
    <w:p w:rsidR="00000000" w:rsidDel="00000000" w:rsidP="00000000" w:rsidRDefault="00000000" w:rsidRPr="00000000" w14:paraId="00000008">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Course description</w:t>
      </w:r>
    </w:p>
    <w:p w:rsidR="00000000" w:rsidDel="00000000" w:rsidP="00000000" w:rsidRDefault="00000000" w:rsidRPr="00000000" w14:paraId="00000009">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hyperlink w:anchor="_ucwq15p9w4yu">
        <w:r w:rsidDel="00000000" w:rsidR="00000000" w:rsidRPr="00000000">
          <w:rPr>
            <w:rFonts w:ascii="Trebuchet MS" w:cs="Trebuchet MS" w:eastAsia="Trebuchet MS" w:hAnsi="Trebuchet MS"/>
            <w:color w:val="1155cc"/>
            <w:u w:val="single"/>
            <w:rtl w:val="0"/>
          </w:rPr>
          <w:t xml:space="preserve">Student learning aims/outcomes</w:t>
        </w:r>
      </w:hyperlink>
      <w:r w:rsidDel="00000000" w:rsidR="00000000" w:rsidRPr="00000000">
        <w:rPr>
          <w:rtl w:val="0"/>
        </w:rPr>
      </w:r>
    </w:p>
    <w:p w:rsidR="00000000" w:rsidDel="00000000" w:rsidP="00000000" w:rsidRDefault="00000000" w:rsidRPr="00000000" w14:paraId="0000000A">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tl w:val="0"/>
        </w:rPr>
        <w:t xml:space="preserve">Delivery Method: Day(s), time(s), and location(s) of face-to-face class meetings OR </w:t>
      </w:r>
      <w:hyperlink w:anchor="_4ypibi4035lg">
        <w:r w:rsidDel="00000000" w:rsidR="00000000" w:rsidRPr="00000000">
          <w:rPr>
            <w:color w:val="1155cc"/>
            <w:u w:val="single"/>
            <w:rtl w:val="0"/>
          </w:rPr>
          <w:t xml:space="preserve">weekly cadence for online/hybrd classes</w:t>
        </w:r>
      </w:hyperlink>
      <w:r w:rsidDel="00000000" w:rsidR="00000000" w:rsidRPr="00000000">
        <w:rPr>
          <w:rtl w:val="0"/>
        </w:rPr>
      </w:r>
    </w:p>
    <w:p w:rsidR="00000000" w:rsidDel="00000000" w:rsidP="00000000" w:rsidRDefault="00000000" w:rsidRPr="00000000" w14:paraId="0000000B">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tl w:val="0"/>
        </w:rPr>
        <w:t xml:space="preserve">Description of assignments, papers, projects, final exam (with due dates)</w:t>
      </w:r>
      <w:r w:rsidDel="00000000" w:rsidR="00000000" w:rsidRPr="00000000">
        <w:rPr>
          <w:rtl w:val="0"/>
        </w:rPr>
      </w:r>
    </w:p>
    <w:p w:rsidR="00000000" w:rsidDel="00000000" w:rsidP="00000000" w:rsidRDefault="00000000" w:rsidRPr="00000000" w14:paraId="0000000C">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Recommended readings and other materials (and where to locate them)</w:t>
      </w:r>
    </w:p>
    <w:p w:rsidR="00000000" w:rsidDel="00000000" w:rsidP="00000000" w:rsidRDefault="00000000" w:rsidRPr="00000000" w14:paraId="0000000D">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Link to the Canvas course website</w:t>
      </w:r>
    </w:p>
    <w:p w:rsidR="00000000" w:rsidDel="00000000" w:rsidP="00000000" w:rsidRDefault="00000000" w:rsidRPr="00000000" w14:paraId="0000000E">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u w:val="none"/>
        </w:rPr>
      </w:pPr>
      <w:r w:rsidDel="00000000" w:rsidR="00000000" w:rsidRPr="00000000">
        <w:rPr>
          <w:rtl w:val="0"/>
        </w:rPr>
        <w:t xml:space="preserve">Technology tools you plan on using throughout the course (exam proctoring, Flip, textbook accounts, etc...) so students can test or research each tool.</w:t>
      </w:r>
    </w:p>
    <w:p w:rsidR="00000000" w:rsidDel="00000000" w:rsidP="00000000" w:rsidRDefault="00000000" w:rsidRPr="00000000" w14:paraId="0000000F">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Grading – e.g., course-specific grade definitions and criteria, weighting; comes </w:t>
      </w:r>
      <w:r w:rsidDel="00000000" w:rsidR="00000000" w:rsidRPr="00000000">
        <w:rPr>
          <w:rFonts w:ascii="Trebuchet MS" w:cs="Trebuchet MS" w:eastAsia="Trebuchet MS" w:hAnsi="Trebuchet MS"/>
          <w:i w:val="1"/>
          <w:rtl w:val="0"/>
        </w:rPr>
        <w:t xml:space="preserve">near end of document.</w:t>
      </w:r>
      <w:r w:rsidDel="00000000" w:rsidR="00000000" w:rsidRPr="00000000">
        <w:rPr>
          <w:rtl w:val="0"/>
        </w:rPr>
      </w:r>
    </w:p>
    <w:p w:rsidR="00000000" w:rsidDel="00000000" w:rsidP="00000000" w:rsidRDefault="00000000" w:rsidRPr="00000000" w14:paraId="00000010">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Student role/expectations (what learners need to do to meet course aims)</w:t>
      </w:r>
    </w:p>
    <w:p w:rsidR="00000000" w:rsidDel="00000000" w:rsidP="00000000" w:rsidRDefault="00000000" w:rsidRPr="00000000" w14:paraId="00000011">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Instructor role/expectations (what they can expect from </w:t>
      </w:r>
      <w:r w:rsidDel="00000000" w:rsidR="00000000" w:rsidRPr="00000000">
        <w:rPr>
          <w:rFonts w:ascii="Trebuchet MS" w:cs="Trebuchet MS" w:eastAsia="Trebuchet MS" w:hAnsi="Trebuchet MS"/>
          <w:i w:val="1"/>
          <w:rtl w:val="0"/>
        </w:rPr>
        <w:t xml:space="preserve">you</w:t>
      </w:r>
      <w:r w:rsidDel="00000000" w:rsidR="00000000" w:rsidRPr="00000000">
        <w:rPr>
          <w:rFonts w:ascii="Trebuchet MS" w:cs="Trebuchet MS" w:eastAsia="Trebuchet MS" w:hAnsi="Trebuchet MS"/>
          <w:rtl w:val="0"/>
        </w:rPr>
        <w:t xml:space="preserve">)</w:t>
      </w:r>
    </w:p>
    <w:p w:rsidR="00000000" w:rsidDel="00000000" w:rsidP="00000000" w:rsidRDefault="00000000" w:rsidRPr="00000000" w14:paraId="00000012">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u w:val="none"/>
        </w:rPr>
      </w:pPr>
      <w:r w:rsidDel="00000000" w:rsidR="00000000" w:rsidRPr="00000000">
        <w:rPr>
          <w:rtl w:val="0"/>
        </w:rPr>
        <w:t xml:space="preserve">Communication expectations (preferred communication method, where to ask questions in Canvas, feedback on assignment expectations, etc..) </w:t>
      </w:r>
    </w:p>
    <w:p w:rsidR="00000000" w:rsidDel="00000000" w:rsidP="00000000" w:rsidRDefault="00000000" w:rsidRPr="00000000" w14:paraId="00000013">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Course processes</w:t>
      </w:r>
    </w:p>
    <w:p w:rsidR="00000000" w:rsidDel="00000000" w:rsidP="00000000" w:rsidRDefault="00000000" w:rsidRPr="00000000" w14:paraId="00000014">
      <w:pPr>
        <w:pageBreakBefore w:val="0"/>
        <w:numPr>
          <w:ilvl w:val="1"/>
          <w:numId w:val="2"/>
        </w:numPr>
        <w:pBdr>
          <w:top w:space="0" w:sz="0" w:val="nil"/>
          <w:left w:space="0" w:sz="0" w:val="nil"/>
          <w:bottom w:space="0" w:sz="0" w:val="nil"/>
          <w:right w:space="0" w:sz="0" w:val="nil"/>
          <w:between w:space="0" w:sz="0" w:val="nil"/>
        </w:pBdr>
        <w:shd w:fill="auto" w:val="clear"/>
        <w:spacing w:after="60" w:lineRule="auto"/>
        <w:ind w:left="198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Student Senate academic workload policy</w:t>
      </w:r>
    </w:p>
    <w:p w:rsidR="00000000" w:rsidDel="00000000" w:rsidP="00000000" w:rsidRDefault="00000000" w:rsidRPr="00000000" w14:paraId="00000015">
      <w:pPr>
        <w:pageBreakBefore w:val="0"/>
        <w:numPr>
          <w:ilvl w:val="1"/>
          <w:numId w:val="2"/>
        </w:numPr>
        <w:pBdr>
          <w:top w:space="0" w:sz="0" w:val="nil"/>
          <w:left w:space="0" w:sz="0" w:val="nil"/>
          <w:bottom w:space="0" w:sz="0" w:val="nil"/>
          <w:right w:space="0" w:sz="0" w:val="nil"/>
          <w:between w:space="0" w:sz="0" w:val="nil"/>
        </w:pBdr>
        <w:shd w:fill="auto" w:val="clear"/>
        <w:spacing w:after="60" w:lineRule="auto"/>
        <w:ind w:left="198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Attendance policy</w:t>
      </w:r>
    </w:p>
    <w:p w:rsidR="00000000" w:rsidDel="00000000" w:rsidP="00000000" w:rsidRDefault="00000000" w:rsidRPr="00000000" w14:paraId="00000016">
      <w:pPr>
        <w:pageBreakBefore w:val="0"/>
        <w:numPr>
          <w:ilvl w:val="1"/>
          <w:numId w:val="2"/>
        </w:numPr>
        <w:pBdr>
          <w:top w:space="0" w:sz="0" w:val="nil"/>
          <w:left w:space="0" w:sz="0" w:val="nil"/>
          <w:bottom w:space="0" w:sz="0" w:val="nil"/>
          <w:right w:space="0" w:sz="0" w:val="nil"/>
          <w:between w:space="0" w:sz="0" w:val="nil"/>
        </w:pBdr>
        <w:shd w:fill="auto" w:val="clear"/>
        <w:spacing w:after="60" w:lineRule="auto"/>
        <w:ind w:left="198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Policy for late work, exam make-up (written in light of newer campus policy for “legitimate absences,” which now includes parenting situations as excused</w:t>
      </w:r>
    </w:p>
    <w:p w:rsidR="00000000" w:rsidDel="00000000" w:rsidP="00000000" w:rsidRDefault="00000000" w:rsidRPr="00000000" w14:paraId="00000017">
      <w:pPr>
        <w:pageBreakBefore w:val="0"/>
        <w:numPr>
          <w:ilvl w:val="1"/>
          <w:numId w:val="2"/>
        </w:numPr>
        <w:pBdr>
          <w:top w:space="0" w:sz="0" w:val="nil"/>
          <w:left w:space="0" w:sz="0" w:val="nil"/>
          <w:bottom w:space="0" w:sz="0" w:val="nil"/>
          <w:right w:space="0" w:sz="0" w:val="nil"/>
          <w:between w:space="0" w:sz="0" w:val="nil"/>
        </w:pBdr>
        <w:shd w:fill="auto" w:val="clear"/>
        <w:spacing w:after="60" w:lineRule="auto"/>
        <w:ind w:left="198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Statement on teamwork assessment, extra credit, service learning, revision</w:t>
      </w:r>
    </w:p>
    <w:p w:rsidR="00000000" w:rsidDel="00000000" w:rsidP="00000000" w:rsidRDefault="00000000" w:rsidRPr="00000000" w14:paraId="00000018">
      <w:pPr>
        <w:pageBreakBefore w:val="0"/>
        <w:numPr>
          <w:ilvl w:val="1"/>
          <w:numId w:val="2"/>
        </w:numPr>
        <w:pBdr>
          <w:top w:space="0" w:sz="0" w:val="nil"/>
          <w:left w:space="0" w:sz="0" w:val="nil"/>
          <w:bottom w:space="0" w:sz="0" w:val="nil"/>
          <w:right w:space="0" w:sz="0" w:val="nil"/>
          <w:between w:space="0" w:sz="0" w:val="nil"/>
        </w:pBdr>
        <w:shd w:fill="auto" w:val="clear"/>
        <w:spacing w:after="60" w:lineRule="auto"/>
        <w:ind w:left="1980" w:hanging="540"/>
        <w:rPr>
          <w:rFonts w:ascii="Trebuchet MS" w:cs="Trebuchet MS" w:eastAsia="Trebuchet MS" w:hAnsi="Trebuchet MS"/>
        </w:rPr>
      </w:pPr>
      <w:r w:rsidDel="00000000" w:rsidR="00000000" w:rsidRPr="00000000">
        <w:rPr>
          <w:rFonts w:ascii="Trebuchet MS" w:cs="Trebuchet MS" w:eastAsia="Trebuchet MS" w:hAnsi="Trebuchet MS"/>
          <w:rtl w:val="0"/>
        </w:rPr>
        <w:t xml:space="preserve">Your policy on incompletes</w:t>
      </w:r>
    </w:p>
    <w:p w:rsidR="00000000" w:rsidDel="00000000" w:rsidP="00000000" w:rsidRDefault="00000000" w:rsidRPr="00000000" w14:paraId="00000019">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hyperlink w:anchor="_7x6m1tpss7w">
        <w:r w:rsidDel="00000000" w:rsidR="00000000" w:rsidRPr="00000000">
          <w:rPr>
            <w:rFonts w:ascii="Trebuchet MS" w:cs="Trebuchet MS" w:eastAsia="Trebuchet MS" w:hAnsi="Trebuchet MS"/>
            <w:color w:val="1155cc"/>
            <w:u w:val="single"/>
            <w:rtl w:val="0"/>
          </w:rPr>
          <w:t xml:space="preserve">U of M policies</w:t>
        </w:r>
      </w:hyperlink>
      <w:r w:rsidDel="00000000" w:rsidR="00000000" w:rsidRPr="00000000">
        <w:rPr>
          <w:rtl w:val="0"/>
        </w:rPr>
      </w:r>
    </w:p>
    <w:p w:rsidR="00000000" w:rsidDel="00000000" w:rsidP="00000000" w:rsidRDefault="00000000" w:rsidRPr="00000000" w14:paraId="0000001A">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rPr>
      </w:pPr>
      <w:hyperlink w:anchor="_2m71r2f63y0a">
        <w:r w:rsidDel="00000000" w:rsidR="00000000" w:rsidRPr="00000000">
          <w:rPr>
            <w:rFonts w:ascii="Trebuchet MS" w:cs="Trebuchet MS" w:eastAsia="Trebuchet MS" w:hAnsi="Trebuchet MS"/>
            <w:color w:val="1155cc"/>
            <w:u w:val="single"/>
            <w:rtl w:val="0"/>
          </w:rPr>
          <w:t xml:space="preserve">Course schedule</w:t>
        </w:r>
      </w:hyperlink>
      <w:r w:rsidDel="00000000" w:rsidR="00000000" w:rsidRPr="00000000">
        <w:rPr>
          <w:rtl w:val="0"/>
        </w:rPr>
      </w:r>
    </w:p>
    <w:p w:rsidR="00000000" w:rsidDel="00000000" w:rsidP="00000000" w:rsidRDefault="00000000" w:rsidRPr="00000000" w14:paraId="0000001B">
      <w:pPr>
        <w:pStyle w:val="Heading1"/>
        <w:keepNext w:val="0"/>
        <w:keepLines w:val="0"/>
        <w:pageBreakBefore w:val="0"/>
        <w:pBdr>
          <w:top w:space="0" w:sz="0" w:val="nil"/>
          <w:left w:space="0" w:sz="0" w:val="nil"/>
          <w:bottom w:space="0" w:sz="0" w:val="nil"/>
          <w:right w:space="0" w:sz="0" w:val="nil"/>
          <w:between w:space="0" w:sz="0" w:val="nil"/>
        </w:pBdr>
        <w:shd w:fill="auto" w:val="clear"/>
        <w:spacing w:after="120" w:before="480" w:lineRule="auto"/>
        <w:rPr/>
      </w:pPr>
      <w:bookmarkStart w:colFirst="0" w:colLast="0" w:name="_9z591wmxf5pq" w:id="2"/>
      <w:bookmarkEnd w:id="2"/>
      <w:r w:rsidDel="00000000" w:rsidR="00000000" w:rsidRPr="00000000">
        <w:rPr>
          <w:rtl w:val="0"/>
        </w:rPr>
      </w:r>
    </w:p>
    <w:p w:rsidR="00000000" w:rsidDel="00000000" w:rsidP="00000000" w:rsidRDefault="00000000" w:rsidRPr="00000000" w14:paraId="0000001C">
      <w:pPr>
        <w:pStyle w:val="Heading1"/>
        <w:keepNext w:val="0"/>
        <w:keepLines w:val="0"/>
        <w:pageBreakBefore w:val="0"/>
        <w:pBdr>
          <w:top w:space="0" w:sz="0" w:val="nil"/>
          <w:left w:space="0" w:sz="0" w:val="nil"/>
          <w:bottom w:space="0" w:sz="0" w:val="nil"/>
          <w:right w:space="0" w:sz="0" w:val="nil"/>
          <w:between w:space="0" w:sz="0" w:val="nil"/>
        </w:pBdr>
        <w:shd w:fill="auto" w:val="clear"/>
        <w:spacing w:after="120" w:before="480" w:lineRule="auto"/>
        <w:rPr/>
      </w:pPr>
      <w:bookmarkStart w:colFirst="0" w:colLast="0" w:name="_6lqck5a5yqry" w:id="3"/>
      <w:bookmarkEnd w:id="3"/>
      <w:r w:rsidDel="00000000" w:rsidR="00000000" w:rsidRPr="00000000">
        <w:rPr>
          <w:rtl w:val="0"/>
        </w:rPr>
        <w:t xml:space="preserve">2. Format for digital accessibility</w:t>
      </w:r>
    </w:p>
    <w:p w:rsidR="00000000" w:rsidDel="00000000" w:rsidP="00000000" w:rsidRDefault="00000000" w:rsidRPr="00000000" w14:paraId="0000001D">
      <w:pPr>
        <w:pageBreakBefore w:val="0"/>
        <w:rPr/>
      </w:pPr>
      <w:r w:rsidDel="00000000" w:rsidR="00000000" w:rsidRPr="00000000">
        <w:rPr>
          <w:rtl w:val="0"/>
        </w:rPr>
        <w:t xml:space="preserve">For guidance on building your accessibility skills check out the </w:t>
      </w:r>
      <w:hyperlink r:id="rId6">
        <w:r w:rsidDel="00000000" w:rsidR="00000000" w:rsidRPr="00000000">
          <w:rPr>
            <w:color w:val="1155cc"/>
            <w:u w:val="single"/>
            <w:rtl w:val="0"/>
          </w:rPr>
          <w:t xml:space="preserve">Digital Accessibility: Foundations</w:t>
        </w:r>
      </w:hyperlink>
      <w:r w:rsidDel="00000000" w:rsidR="00000000" w:rsidRPr="00000000">
        <w:rPr>
          <w:rtl w:val="0"/>
        </w:rPr>
        <w:t xml:space="preserve"> in Training Hub and the</w:t>
      </w:r>
      <w:hyperlink r:id="rId7">
        <w:r w:rsidDel="00000000" w:rsidR="00000000" w:rsidRPr="00000000">
          <w:rPr>
            <w:color w:val="1155cc"/>
            <w:u w:val="single"/>
            <w:rtl w:val="0"/>
          </w:rPr>
          <w:t xml:space="preserve"> AccessibleU website</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E">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Separate document sections using </w:t>
      </w:r>
      <w:hyperlink r:id="rId8">
        <w:r w:rsidDel="00000000" w:rsidR="00000000" w:rsidRPr="00000000">
          <w:rPr>
            <w:rFonts w:ascii="Trebuchet MS" w:cs="Trebuchet MS" w:eastAsia="Trebuchet MS" w:hAnsi="Trebuchet MS"/>
            <w:color w:val="1155cc"/>
            <w:sz w:val="22"/>
            <w:szCs w:val="22"/>
            <w:u w:val="single"/>
            <w:rtl w:val="0"/>
          </w:rPr>
          <w:t xml:space="preserve">headings </w:t>
        </w:r>
      </w:hyperlink>
      <w:r w:rsidDel="00000000" w:rsidR="00000000" w:rsidRPr="00000000">
        <w:rPr>
          <w:rFonts w:ascii="Trebuchet MS" w:cs="Trebuchet MS" w:eastAsia="Trebuchet MS" w:hAnsi="Trebuchet MS"/>
          <w:sz w:val="22"/>
          <w:szCs w:val="22"/>
          <w:rtl w:val="0"/>
        </w:rPr>
        <w:t xml:space="preserve">(using</w:t>
      </w:r>
      <w:r w:rsidDel="00000000" w:rsidR="00000000" w:rsidRPr="00000000">
        <w:rPr>
          <w:rFonts w:ascii="Trebuchet MS" w:cs="Trebuchet MS" w:eastAsia="Trebuchet MS" w:hAnsi="Trebuchet MS"/>
          <w:sz w:val="22"/>
          <w:szCs w:val="22"/>
          <w:rtl w:val="0"/>
        </w:rPr>
        <w:t xml:space="preserve"> paragraph styles</w:t>
      </w:r>
      <w:r w:rsidDel="00000000" w:rsidR="00000000" w:rsidRPr="00000000">
        <w:rPr>
          <w:rFonts w:ascii="Trebuchet MS" w:cs="Trebuchet MS" w:eastAsia="Trebuchet MS" w:hAnsi="Trebuchet MS"/>
          <w:sz w:val="22"/>
          <w:szCs w:val="22"/>
          <w:rtl w:val="0"/>
        </w:rPr>
        <w:t xml:space="preserve">, rather than manual formatting)</w:t>
      </w:r>
      <w:r w:rsidDel="00000000" w:rsidR="00000000" w:rsidRPr="00000000">
        <w:rPr>
          <w:rtl w:val="0"/>
        </w:rPr>
        <w:t xml:space="preserve"> for screen readers and for ease of Table of Contents and/or Outline creation</w:t>
      </w:r>
      <w:r w:rsidDel="00000000" w:rsidR="00000000" w:rsidRPr="00000000">
        <w:rPr>
          <w:rtl w:val="0"/>
        </w:rPr>
      </w:r>
    </w:p>
    <w:p w:rsidR="00000000" w:rsidDel="00000000" w:rsidP="00000000" w:rsidRDefault="00000000" w:rsidRPr="00000000" w14:paraId="0000001F">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Create a </w:t>
      </w:r>
      <w:hyperlink r:id="rId9">
        <w:r w:rsidDel="00000000" w:rsidR="00000000" w:rsidRPr="00000000">
          <w:rPr>
            <w:rFonts w:ascii="Trebuchet MS" w:cs="Trebuchet MS" w:eastAsia="Trebuchet MS" w:hAnsi="Trebuchet MS"/>
            <w:color w:val="1155cc"/>
            <w:sz w:val="22"/>
            <w:szCs w:val="22"/>
            <w:u w:val="single"/>
            <w:rtl w:val="0"/>
          </w:rPr>
          <w:t xml:space="preserve">table of contents</w:t>
        </w:r>
      </w:hyperlink>
      <w:r w:rsidDel="00000000" w:rsidR="00000000" w:rsidRPr="00000000">
        <w:rPr>
          <w:rFonts w:ascii="Trebuchet MS" w:cs="Trebuchet MS" w:eastAsia="Trebuchet MS" w:hAnsi="Trebuchet MS"/>
          <w:sz w:val="22"/>
          <w:szCs w:val="22"/>
          <w:rtl w:val="0"/>
        </w:rPr>
        <w:t xml:space="preserve"> (easy if your document uses paragraph styles)</w:t>
      </w:r>
    </w:p>
    <w:p w:rsidR="00000000" w:rsidDel="00000000" w:rsidP="00000000" w:rsidRDefault="00000000" w:rsidRPr="00000000" w14:paraId="00000020">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hyperlink r:id="rId10">
        <w:r w:rsidDel="00000000" w:rsidR="00000000" w:rsidRPr="00000000">
          <w:rPr>
            <w:rFonts w:ascii="Trebuchet MS" w:cs="Trebuchet MS" w:eastAsia="Trebuchet MS" w:hAnsi="Trebuchet MS"/>
            <w:color w:val="1155cc"/>
            <w:sz w:val="22"/>
            <w:szCs w:val="22"/>
            <w:u w:val="single"/>
            <w:rtl w:val="0"/>
          </w:rPr>
          <w:t xml:space="preserve">Embed hyperlinks in text</w:t>
        </w:r>
      </w:hyperlink>
      <w:r w:rsidDel="00000000" w:rsidR="00000000" w:rsidRPr="00000000">
        <w:rPr>
          <w:rFonts w:ascii="Trebuchet MS" w:cs="Trebuchet MS" w:eastAsia="Trebuchet MS" w:hAnsi="Trebuchet MS"/>
          <w:sz w:val="22"/>
          <w:szCs w:val="22"/>
          <w:rtl w:val="0"/>
        </w:rPr>
        <w:t xml:space="preserve"> (rather than copying the full text of the URL into the document)</w:t>
      </w:r>
    </w:p>
    <w:p w:rsidR="00000000" w:rsidDel="00000000" w:rsidP="00000000" w:rsidRDefault="00000000" w:rsidRPr="00000000" w14:paraId="00000021">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hyperlink r:id="rId11">
        <w:r w:rsidDel="00000000" w:rsidR="00000000" w:rsidRPr="00000000">
          <w:rPr>
            <w:rFonts w:ascii="Trebuchet MS" w:cs="Trebuchet MS" w:eastAsia="Trebuchet MS" w:hAnsi="Trebuchet MS"/>
            <w:color w:val="1155cc"/>
            <w:sz w:val="22"/>
            <w:szCs w:val="22"/>
            <w:u w:val="single"/>
            <w:rtl w:val="0"/>
          </w:rPr>
          <w:t xml:space="preserve">Create bulleted and numbered lists</w:t>
        </w:r>
      </w:hyperlink>
      <w:r w:rsidDel="00000000" w:rsidR="00000000" w:rsidRPr="00000000">
        <w:rPr>
          <w:rFonts w:ascii="Trebuchet MS" w:cs="Trebuchet MS" w:eastAsia="Trebuchet MS" w:hAnsi="Trebuchet MS"/>
          <w:sz w:val="22"/>
          <w:szCs w:val="22"/>
          <w:rtl w:val="0"/>
        </w:rPr>
        <w:t xml:space="preserve"> where appropriate (aids scannability)</w:t>
      </w:r>
    </w:p>
    <w:p w:rsidR="00000000" w:rsidDel="00000000" w:rsidP="00000000" w:rsidRDefault="00000000" w:rsidRPr="00000000" w14:paraId="00000022">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Ensure strong </w:t>
      </w:r>
      <w:hyperlink r:id="rId12">
        <w:r w:rsidDel="00000000" w:rsidR="00000000" w:rsidRPr="00000000">
          <w:rPr>
            <w:rFonts w:ascii="Trebuchet MS" w:cs="Trebuchet MS" w:eastAsia="Trebuchet MS" w:hAnsi="Trebuchet MS"/>
            <w:color w:val="1155cc"/>
            <w:sz w:val="22"/>
            <w:szCs w:val="22"/>
            <w:u w:val="single"/>
            <w:rtl w:val="0"/>
          </w:rPr>
          <w:t xml:space="preserve">contrast between text and background colors</w:t>
        </w:r>
      </w:hyperlink>
      <w:r w:rsidDel="00000000" w:rsidR="00000000" w:rsidRPr="00000000">
        <w:rPr>
          <w:rFonts w:ascii="Trebuchet MS" w:cs="Trebuchet MS" w:eastAsia="Trebuchet MS" w:hAnsi="Trebuchet MS"/>
          <w:sz w:val="22"/>
          <w:szCs w:val="22"/>
          <w:rtl w:val="0"/>
        </w:rPr>
        <w:t xml:space="preserve"> (very dark against very light is a good rule)</w:t>
      </w:r>
    </w:p>
    <w:p w:rsidR="00000000" w:rsidDel="00000000" w:rsidP="00000000" w:rsidRDefault="00000000" w:rsidRPr="00000000" w14:paraId="00000023">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Add </w:t>
      </w:r>
      <w:hyperlink r:id="rId13">
        <w:r w:rsidDel="00000000" w:rsidR="00000000" w:rsidRPr="00000000">
          <w:rPr>
            <w:rFonts w:ascii="Trebuchet MS" w:cs="Trebuchet MS" w:eastAsia="Trebuchet MS" w:hAnsi="Trebuchet MS"/>
            <w:color w:val="1155cc"/>
            <w:sz w:val="22"/>
            <w:szCs w:val="22"/>
            <w:u w:val="single"/>
            <w:rtl w:val="0"/>
          </w:rPr>
          <w:t xml:space="preserve">alternative text</w:t>
        </w:r>
      </w:hyperlink>
      <w:r w:rsidDel="00000000" w:rsidR="00000000" w:rsidRPr="00000000">
        <w:rPr>
          <w:rFonts w:ascii="Trebuchet MS" w:cs="Trebuchet MS" w:eastAsia="Trebuchet MS" w:hAnsi="Trebuchet MS"/>
          <w:sz w:val="22"/>
          <w:szCs w:val="22"/>
          <w:rtl w:val="0"/>
        </w:rPr>
        <w:t xml:space="preserve"> to all graphics or text boxes</w:t>
      </w:r>
    </w:p>
    <w:p w:rsidR="00000000" w:rsidDel="00000000" w:rsidP="00000000" w:rsidRDefault="00000000" w:rsidRPr="00000000" w14:paraId="00000024">
      <w:pPr>
        <w:pageBreakBefore w:val="0"/>
        <w:numPr>
          <w:ilvl w:val="0"/>
          <w:numId w:val="2"/>
        </w:numPr>
        <w:pBdr>
          <w:top w:space="0" w:sz="0" w:val="nil"/>
          <w:left w:space="0" w:sz="0" w:val="nil"/>
          <w:bottom w:space="0" w:sz="0" w:val="nil"/>
          <w:right w:space="0" w:sz="0" w:val="nil"/>
          <w:between w:space="0" w:sz="0" w:val="nil"/>
        </w:pBdr>
        <w:shd w:fill="auto" w:val="clear"/>
        <w:spacing w:after="60" w:lineRule="auto"/>
        <w:ind w:left="1440" w:hanging="540"/>
        <w:rPr>
          <w:rFonts w:ascii="Trebuchet MS" w:cs="Trebuchet MS" w:eastAsia="Trebuchet MS" w:hAnsi="Trebuchet MS"/>
          <w:sz w:val="22"/>
          <w:szCs w:val="22"/>
        </w:rPr>
      </w:pPr>
      <w:hyperlink r:id="rId14">
        <w:r w:rsidDel="00000000" w:rsidR="00000000" w:rsidRPr="00000000">
          <w:rPr>
            <w:rFonts w:ascii="Trebuchet MS" w:cs="Trebuchet MS" w:eastAsia="Trebuchet MS" w:hAnsi="Trebuchet MS"/>
            <w:color w:val="1155cc"/>
            <w:sz w:val="22"/>
            <w:szCs w:val="22"/>
            <w:u w:val="single"/>
            <w:rtl w:val="0"/>
          </w:rPr>
          <w:t xml:space="preserve">Format tables</w:t>
        </w:r>
      </w:hyperlink>
      <w:r w:rsidDel="00000000" w:rsidR="00000000" w:rsidRPr="00000000">
        <w:rPr>
          <w:rFonts w:ascii="Trebuchet MS" w:cs="Trebuchet MS" w:eastAsia="Trebuchet MS" w:hAnsi="Trebuchet MS"/>
          <w:sz w:val="22"/>
          <w:szCs w:val="22"/>
          <w:rtl w:val="0"/>
        </w:rPr>
        <w:t xml:space="preserve"> with a simple header row and include a description of the information contained in the table, </w:t>
      </w:r>
      <w:r w:rsidDel="00000000" w:rsidR="00000000" w:rsidRPr="00000000">
        <w:rPr>
          <w:rtl w:val="0"/>
        </w:rPr>
        <w:t xml:space="preserve">i.e.,</w:t>
      </w:r>
      <w:r w:rsidDel="00000000" w:rsidR="00000000" w:rsidRPr="00000000">
        <w:rPr>
          <w:rFonts w:ascii="Trebuchet MS" w:cs="Trebuchet MS" w:eastAsia="Trebuchet MS" w:hAnsi="Trebuchet MS"/>
          <w:sz w:val="22"/>
          <w:szCs w:val="22"/>
          <w:rtl w:val="0"/>
        </w:rPr>
        <w:t xml:space="preserve"> a table summary</w:t>
      </w:r>
      <w:r w:rsidDel="00000000" w:rsidR="00000000" w:rsidRPr="00000000">
        <w:rPr>
          <w:rtl w:val="0"/>
        </w:rPr>
      </w:r>
    </w:p>
    <w:p w:rsidR="00000000" w:rsidDel="00000000" w:rsidP="00000000" w:rsidRDefault="00000000" w:rsidRPr="00000000" w14:paraId="00000025">
      <w:pPr>
        <w:pStyle w:val="Heading1"/>
        <w:keepNext w:val="0"/>
        <w:keepLines w:val="0"/>
        <w:pageBreakBefore w:val="0"/>
        <w:pBdr>
          <w:top w:space="0" w:sz="0" w:val="nil"/>
          <w:left w:space="0" w:sz="0" w:val="nil"/>
          <w:bottom w:space="0" w:sz="0" w:val="nil"/>
          <w:right w:space="0" w:sz="0" w:val="nil"/>
          <w:between w:space="0" w:sz="0" w:val="nil"/>
        </w:pBdr>
        <w:shd w:fill="auto" w:val="clear"/>
        <w:spacing w:after="120" w:before="480" w:lineRule="auto"/>
        <w:rPr/>
      </w:pPr>
      <w:bookmarkStart w:colFirst="0" w:colLast="0" w:name="_ucwq15p9w4yu" w:id="4"/>
      <w:bookmarkEnd w:id="4"/>
      <w:r w:rsidDel="00000000" w:rsidR="00000000" w:rsidRPr="00000000">
        <w:rPr>
          <w:rtl w:val="0"/>
        </w:rPr>
        <w:t xml:space="preserve">3. Set the tone with your c</w:t>
      </w:r>
      <w:r w:rsidDel="00000000" w:rsidR="00000000" w:rsidRPr="00000000">
        <w:rPr>
          <w:rtl w:val="0"/>
        </w:rPr>
        <w:t xml:space="preserve">ourse description and student aims/outcomes</w:t>
      </w:r>
    </w:p>
    <w:p w:rsidR="00000000" w:rsidDel="00000000" w:rsidP="00000000" w:rsidRDefault="00000000" w:rsidRPr="00000000" w14:paraId="00000026">
      <w:pPr>
        <w:pageBreakBefore w:val="0"/>
        <w:pBdr>
          <w:top w:space="0" w:sz="0" w:val="nil"/>
          <w:left w:space="0" w:sz="0" w:val="nil"/>
          <w:bottom w:space="0" w:sz="0" w:val="nil"/>
          <w:right w:space="0" w:sz="0" w:val="nil"/>
          <w:between w:space="0" w:sz="0" w:val="nil"/>
        </w:pBdr>
        <w:shd w:fill="auto" w:val="clear"/>
        <w:spacing w:before="100" w:lineRule="auto"/>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Write course description and aims </w:t>
      </w:r>
      <w:r w:rsidDel="00000000" w:rsidR="00000000" w:rsidRPr="00000000">
        <w:rPr>
          <w:rFonts w:ascii="Trebuchet MS" w:cs="Trebuchet MS" w:eastAsia="Trebuchet MS" w:hAnsi="Trebuchet MS"/>
          <w:b w:val="1"/>
          <w:rtl w:val="0"/>
        </w:rPr>
        <w:t xml:space="preserve">with students as your primary audience</w:t>
      </w:r>
      <w:r w:rsidDel="00000000" w:rsidR="00000000" w:rsidRPr="00000000">
        <w:rPr>
          <w:rFonts w:ascii="Trebuchet MS" w:cs="Trebuchet MS" w:eastAsia="Trebuchet MS" w:hAnsi="Trebuchet MS"/>
          <w:rtl w:val="0"/>
        </w:rPr>
        <w:t xml:space="preserve">, e.g., address them as “you” rather than “the student will…”. Provide enough detail enough for students who may need to transfer credit. Provide an overview of activities and assessment; and be sure to use precise verbs in wording course aims/outcomes.</w:t>
      </w:r>
    </w:p>
    <w:p w:rsidR="00000000" w:rsidDel="00000000" w:rsidP="00000000" w:rsidRDefault="00000000" w:rsidRPr="00000000" w14:paraId="00000027">
      <w:pPr>
        <w:pStyle w:val="Heading1"/>
        <w:keepNext w:val="0"/>
        <w:keepLines w:val="0"/>
        <w:pageBreakBefore w:val="0"/>
        <w:pBdr>
          <w:top w:space="0" w:sz="0" w:val="nil"/>
          <w:left w:space="0" w:sz="0" w:val="nil"/>
          <w:bottom w:space="0" w:sz="0" w:val="nil"/>
          <w:right w:space="0" w:sz="0" w:val="nil"/>
          <w:between w:space="0" w:sz="0" w:val="nil"/>
        </w:pBdr>
        <w:shd w:fill="auto" w:val="clear"/>
        <w:rPr/>
      </w:pPr>
      <w:bookmarkStart w:colFirst="0" w:colLast="0" w:name="_4ypibi4035lg" w:id="5"/>
      <w:bookmarkEnd w:id="5"/>
      <w:r w:rsidDel="00000000" w:rsidR="00000000" w:rsidRPr="00000000">
        <w:rPr>
          <w:rtl w:val="0"/>
        </w:rPr>
        <w:t xml:space="preserve">4. Weekly cadence</w:t>
      </w:r>
    </w:p>
    <w:p w:rsidR="00000000" w:rsidDel="00000000" w:rsidP="00000000" w:rsidRDefault="00000000" w:rsidRPr="00000000" w14:paraId="00000028">
      <w:pPr>
        <w:pageBreakBefore w:val="0"/>
        <w:pBdr>
          <w:top w:space="0" w:sz="0" w:val="nil"/>
          <w:left w:space="0" w:sz="0" w:val="nil"/>
          <w:bottom w:space="0" w:sz="0" w:val="nil"/>
          <w:right w:space="0" w:sz="0" w:val="nil"/>
          <w:between w:space="0" w:sz="0" w:val="nil"/>
        </w:pBdr>
        <w:shd w:fill="auto" w:val="clear"/>
        <w:ind w:left="450" w:firstLine="0"/>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In an online course, a weekly cadence helps students plan how they will interact with the course each week. You can present this information to students as simple text, for example:</w:t>
      </w:r>
    </w:p>
    <w:p w:rsidR="00000000" w:rsidDel="00000000" w:rsidP="00000000" w:rsidRDefault="00000000" w:rsidRPr="00000000" w14:paraId="00000029">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tl w:val="0"/>
        </w:rPr>
      </w:r>
    </w:p>
    <w:p w:rsidR="00000000" w:rsidDel="00000000" w:rsidP="00000000" w:rsidRDefault="00000000" w:rsidRPr="00000000" w14:paraId="0000002A">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spacing w:after="0" w:afterAutospacing="0"/>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Weekend: </w:t>
        <w:tab/>
        <w:t xml:space="preserve">Complete recommended readings</w:t>
      </w:r>
    </w:p>
    <w:p w:rsidR="00000000" w:rsidDel="00000000" w:rsidP="00000000" w:rsidRDefault="00000000" w:rsidRPr="00000000" w14:paraId="0000002B">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spacing w:after="0" w:afterAutospacing="0"/>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Monday: </w:t>
        <w:tab/>
        <w:t xml:space="preserve">First response to class discussion due by 11:59pm</w:t>
      </w:r>
    </w:p>
    <w:p w:rsidR="00000000" w:rsidDel="00000000" w:rsidP="00000000" w:rsidRDefault="00000000" w:rsidRPr="00000000" w14:paraId="0000002C">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spacing w:after="0" w:afterAutospacing="0"/>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Tuesday: </w:t>
        <w:tab/>
        <w:t xml:space="preserve">Active learning activity due by 12 noon</w:t>
      </w:r>
    </w:p>
    <w:p w:rsidR="00000000" w:rsidDel="00000000" w:rsidP="00000000" w:rsidRDefault="00000000" w:rsidRPr="00000000" w14:paraId="0000002D">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spacing w:after="0" w:afterAutospacing="0"/>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Wednesday: </w:t>
        <w:tab/>
        <w:t xml:space="preserve">Second response to class discussion due by 11:59pm</w:t>
      </w:r>
    </w:p>
    <w:p w:rsidR="00000000" w:rsidDel="00000000" w:rsidP="00000000" w:rsidRDefault="00000000" w:rsidRPr="00000000" w14:paraId="0000002E">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spacing w:after="0" w:afterAutospacing="0"/>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Thursday: </w:t>
        <w:tab/>
        <w:t xml:space="preserve">Synchronous class meeting at 7:00pm</w:t>
      </w:r>
    </w:p>
    <w:p w:rsidR="00000000" w:rsidDel="00000000" w:rsidP="00000000" w:rsidRDefault="00000000" w:rsidRPr="00000000" w14:paraId="0000002F">
      <w:pPr>
        <w:pageBreakBefore w:val="0"/>
        <w:numPr>
          <w:ilvl w:val="0"/>
          <w:numId w:val="3"/>
        </w:numPr>
        <w:pBdr>
          <w:top w:space="0" w:sz="0" w:val="nil"/>
          <w:left w:space="0" w:sz="0" w:val="nil"/>
          <w:bottom w:space="0" w:sz="0" w:val="nil"/>
          <w:right w:space="0" w:sz="0" w:val="nil"/>
          <w:between w:space="0" w:sz="0" w:val="nil"/>
        </w:pBdr>
        <w:shd w:fill="auto" w:val="clear"/>
        <w:tabs>
          <w:tab w:val="left" w:leader="none" w:pos="2160"/>
        </w:tabs>
        <w:ind w:left="1440" w:hanging="360"/>
        <w:rPr>
          <w:rFonts w:ascii="Trebuchet MS" w:cs="Trebuchet MS" w:eastAsia="Trebuchet MS" w:hAnsi="Trebuchet MS"/>
          <w:sz w:val="22"/>
          <w:szCs w:val="22"/>
          <w:u w:val="none"/>
        </w:rPr>
      </w:pPr>
      <w:r w:rsidDel="00000000" w:rsidR="00000000" w:rsidRPr="00000000">
        <w:rPr>
          <w:rFonts w:ascii="Trebuchet MS" w:cs="Trebuchet MS" w:eastAsia="Trebuchet MS" w:hAnsi="Trebuchet MS"/>
          <w:sz w:val="22"/>
          <w:szCs w:val="22"/>
          <w:rtl w:val="0"/>
        </w:rPr>
        <w:t xml:space="preserve">Friday: </w:t>
        <w:tab/>
        <w:t xml:space="preserve">Major assignments due by 11:59pm</w:t>
      </w:r>
    </w:p>
    <w:p w:rsidR="00000000" w:rsidDel="00000000" w:rsidP="00000000" w:rsidRDefault="00000000" w:rsidRPr="00000000" w14:paraId="00000030">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tl w:val="0"/>
        </w:rPr>
      </w:r>
    </w:p>
    <w:p w:rsidR="00000000" w:rsidDel="00000000" w:rsidP="00000000" w:rsidRDefault="00000000" w:rsidRPr="00000000" w14:paraId="00000031">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You can also provide this information as a graphic, as in this example:</w:t>
      </w:r>
    </w:p>
    <w:p w:rsidR="00000000" w:rsidDel="00000000" w:rsidP="00000000" w:rsidRDefault="00000000" w:rsidRPr="00000000" w14:paraId="00000032">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tl w:val="0"/>
        </w:rPr>
      </w:r>
    </w:p>
    <w:p w:rsidR="00000000" w:rsidDel="00000000" w:rsidP="00000000" w:rsidRDefault="00000000" w:rsidRPr="00000000" w14:paraId="00000033">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Pr>
        <w:drawing>
          <wp:inline distB="114300" distT="114300" distL="114300" distR="114300">
            <wp:extent cx="5943600" cy="2070100"/>
            <wp:effectExtent b="0" l="0" r="0" t="0"/>
            <wp:docPr descr="Weekly Cadence Visual as outlined in text above" id="1" name="image1.png"/>
            <a:graphic>
              <a:graphicData uri="http://schemas.openxmlformats.org/drawingml/2006/picture">
                <pic:pic>
                  <pic:nvPicPr>
                    <pic:cNvPr descr="Weekly Cadence Visual as outlined in text above" id="0" name="image1.png"/>
                    <pic:cNvPicPr preferRelativeResize="0"/>
                  </pic:nvPicPr>
                  <pic:blipFill>
                    <a:blip r:embed="rId15"/>
                    <a:srcRect b="0" l="0" r="0" t="0"/>
                    <a:stretch>
                      <a:fillRect/>
                    </a:stretch>
                  </pic:blipFill>
                  <pic:spPr>
                    <a:xfrm>
                      <a:off x="0" y="0"/>
                      <a:ext cx="5943600" cy="2070100"/>
                    </a:xfrm>
                    <a:prstGeom prst="rect"/>
                    <a:ln/>
                  </pic:spPr>
                </pic:pic>
              </a:graphicData>
            </a:graphic>
          </wp:inline>
        </w:drawing>
      </w:r>
      <w:r w:rsidDel="00000000" w:rsidR="00000000" w:rsidRPr="00000000">
        <w:rPr>
          <w:rtl w:val="0"/>
        </w:rPr>
      </w:r>
    </w:p>
    <w:p w:rsidR="00000000" w:rsidDel="00000000" w:rsidP="00000000" w:rsidRDefault="00000000" w:rsidRPr="00000000" w14:paraId="00000034">
      <w:pPr>
        <w:pageBreakBefore w:val="0"/>
        <w:pBdr>
          <w:top w:space="0" w:sz="0" w:val="nil"/>
          <w:left w:space="0" w:sz="0" w:val="nil"/>
          <w:bottom w:space="0" w:sz="0" w:val="nil"/>
          <w:right w:space="0" w:sz="0" w:val="nil"/>
          <w:between w:space="0" w:sz="0" w:val="nil"/>
        </w:pBdr>
        <w:shd w:fill="auto" w:val="clear"/>
        <w:rPr>
          <w:rFonts w:ascii="Trebuchet MS" w:cs="Trebuchet MS" w:eastAsia="Trebuchet MS" w:hAnsi="Trebuchet MS"/>
          <w:sz w:val="22"/>
          <w:szCs w:val="22"/>
        </w:rPr>
      </w:pPr>
      <w:r w:rsidDel="00000000" w:rsidR="00000000" w:rsidRPr="00000000">
        <w:rPr>
          <w:rFonts w:ascii="Trebuchet MS" w:cs="Trebuchet MS" w:eastAsia="Trebuchet MS" w:hAnsi="Trebuchet MS"/>
          <w:sz w:val="22"/>
          <w:szCs w:val="22"/>
          <w:rtl w:val="0"/>
        </w:rPr>
        <w:t xml:space="preserve">Make sure to add alternative text if you use a graphic (right</w:t>
      </w:r>
      <w:r w:rsidDel="00000000" w:rsidR="00000000" w:rsidRPr="00000000">
        <w:rPr>
          <w:rtl w:val="0"/>
        </w:rPr>
        <w:t xml:space="preserve">-click to access alt-text)</w:t>
      </w:r>
      <w:r w:rsidDel="00000000" w:rsidR="00000000" w:rsidRPr="00000000">
        <w:rPr>
          <w:rFonts w:ascii="Trebuchet MS" w:cs="Trebuchet MS" w:eastAsia="Trebuchet MS" w:hAnsi="Trebuchet MS"/>
          <w:sz w:val="22"/>
          <w:szCs w:val="22"/>
          <w:rtl w:val="0"/>
        </w:rPr>
        <w:t xml:space="preserve">.</w:t>
      </w:r>
    </w:p>
    <w:p w:rsidR="00000000" w:rsidDel="00000000" w:rsidP="00000000" w:rsidRDefault="00000000" w:rsidRPr="00000000" w14:paraId="00000035">
      <w:pPr>
        <w:pStyle w:val="Heading1"/>
        <w:keepNext w:val="0"/>
        <w:keepLines w:val="0"/>
        <w:pageBreakBefore w:val="0"/>
        <w:pBdr>
          <w:top w:space="0" w:sz="0" w:val="nil"/>
          <w:left w:space="0" w:sz="0" w:val="nil"/>
          <w:bottom w:space="0" w:sz="0" w:val="nil"/>
          <w:right w:space="0" w:sz="0" w:val="nil"/>
          <w:between w:space="0" w:sz="0" w:val="nil"/>
        </w:pBdr>
        <w:shd w:fill="auto" w:val="clear"/>
        <w:rPr>
          <w:sz w:val="36"/>
          <w:szCs w:val="36"/>
        </w:rPr>
      </w:pPr>
      <w:bookmarkStart w:colFirst="0" w:colLast="0" w:name="_7x6m1tpss7w" w:id="6"/>
      <w:bookmarkEnd w:id="6"/>
      <w:r w:rsidDel="00000000" w:rsidR="00000000" w:rsidRPr="00000000">
        <w:rPr>
          <w:rtl w:val="0"/>
        </w:rPr>
        <w:t xml:space="preserve">4. </w:t>
      </w:r>
      <w:r w:rsidDel="00000000" w:rsidR="00000000" w:rsidRPr="00000000">
        <w:rPr>
          <w:rtl w:val="0"/>
        </w:rPr>
        <w:t xml:space="preserve">U of M</w:t>
      </w:r>
      <w:r w:rsidDel="00000000" w:rsidR="00000000" w:rsidRPr="00000000">
        <w:rPr>
          <w:rtl w:val="0"/>
        </w:rPr>
        <w:t xml:space="preserve"> policies</w:t>
      </w:r>
      <w:r w:rsidDel="00000000" w:rsidR="00000000" w:rsidRPr="00000000">
        <w:rPr>
          <w:rtl w:val="0"/>
        </w:rPr>
      </w:r>
    </w:p>
    <w:p w:rsidR="00000000" w:rsidDel="00000000" w:rsidP="00000000" w:rsidRDefault="00000000" w:rsidRPr="00000000" w14:paraId="00000036">
      <w:pPr>
        <w:pageBreakBefore w:val="0"/>
        <w:pBdr>
          <w:top w:space="0" w:sz="0" w:val="nil"/>
          <w:left w:space="0" w:sz="0" w:val="nil"/>
          <w:bottom w:space="0" w:sz="0" w:val="nil"/>
          <w:right w:space="0" w:sz="0" w:val="nil"/>
          <w:between w:space="0" w:sz="0" w:val="nil"/>
        </w:pBdr>
        <w:shd w:fill="auto" w:val="clear"/>
        <w:spacing w:after="200" w:lineRule="auto"/>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A syllabus shared with University of Minnesota students must include, according to faculty senate endorsed policies, “copies of, references to, or statements on the following, and are encouraged to discuss elements of the policies particularly applicable to their course.”  </w:t>
      </w:r>
    </w:p>
    <w:p w:rsidR="00000000" w:rsidDel="00000000" w:rsidP="00000000" w:rsidRDefault="00000000" w:rsidRPr="00000000" w14:paraId="00000037">
      <w:pPr>
        <w:pageBreakBefore w:val="0"/>
        <w:pBdr>
          <w:top w:space="0" w:sz="0" w:val="nil"/>
          <w:left w:space="0" w:sz="0" w:val="nil"/>
          <w:bottom w:space="0" w:sz="0" w:val="nil"/>
          <w:right w:space="0" w:sz="0" w:val="nil"/>
          <w:between w:space="0" w:sz="0" w:val="nil"/>
        </w:pBdr>
        <w:shd w:fill="auto" w:val="clear"/>
        <w:spacing w:after="200" w:lineRule="auto"/>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This statement underscores the reality that instructors have options about how to shape policy segments of a course syllabus.  </w:t>
      </w:r>
    </w:p>
    <w:p w:rsidR="00000000" w:rsidDel="00000000" w:rsidP="00000000" w:rsidRDefault="00000000" w:rsidRPr="00000000" w14:paraId="00000038">
      <w:pPr>
        <w:pageBreakBefore w:val="0"/>
        <w:pBdr>
          <w:top w:space="0" w:sz="0" w:val="nil"/>
          <w:left w:space="0" w:sz="0" w:val="nil"/>
          <w:bottom w:space="0" w:sz="0" w:val="nil"/>
          <w:right w:space="0" w:sz="0" w:val="nil"/>
          <w:between w:space="0" w:sz="0" w:val="nil"/>
        </w:pBdr>
        <w:shd w:fill="auto" w:val="clear"/>
        <w:spacing w:after="200" w:lineRule="auto"/>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Instructors </w:t>
      </w:r>
      <w:r w:rsidDel="00000000" w:rsidR="00000000" w:rsidRPr="00000000">
        <w:rPr>
          <w:rFonts w:ascii="Trebuchet MS" w:cs="Trebuchet MS" w:eastAsia="Trebuchet MS" w:hAnsi="Trebuchet MS"/>
          <w:b w:val="1"/>
          <w:rtl w:val="0"/>
        </w:rPr>
        <w:t xml:space="preserve">are required to address</w:t>
      </w:r>
      <w:r w:rsidDel="00000000" w:rsidR="00000000" w:rsidRPr="00000000">
        <w:rPr>
          <w:rFonts w:ascii="Trebuchet MS" w:cs="Trebuchet MS" w:eastAsia="Trebuchet MS" w:hAnsi="Trebuchet MS"/>
          <w:rtl w:val="0"/>
        </w:rPr>
        <w:t xml:space="preserve"> these nine areas:</w:t>
      </w:r>
    </w:p>
    <w:p w:rsidR="00000000" w:rsidDel="00000000" w:rsidP="00000000" w:rsidRDefault="00000000" w:rsidRPr="00000000" w14:paraId="00000039">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Grade definitions</w:t>
      </w:r>
    </w:p>
    <w:p w:rsidR="00000000" w:rsidDel="00000000" w:rsidP="00000000" w:rsidRDefault="00000000" w:rsidRPr="00000000" w14:paraId="0000003A">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Scholastic </w:t>
      </w:r>
      <w:r w:rsidDel="00000000" w:rsidR="00000000" w:rsidRPr="00000000">
        <w:rPr>
          <w:rtl w:val="0"/>
        </w:rPr>
        <w:t xml:space="preserve">d</w:t>
      </w:r>
      <w:r w:rsidDel="00000000" w:rsidR="00000000" w:rsidRPr="00000000">
        <w:rPr>
          <w:rFonts w:ascii="Trebuchet MS" w:cs="Trebuchet MS" w:eastAsia="Trebuchet MS" w:hAnsi="Trebuchet MS"/>
          <w:rtl w:val="0"/>
        </w:rPr>
        <w:t xml:space="preserve">ishonesty</w:t>
      </w:r>
    </w:p>
    <w:p w:rsidR="00000000" w:rsidDel="00000000" w:rsidP="00000000" w:rsidRDefault="00000000" w:rsidRPr="00000000" w14:paraId="0000003B">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Makeup </w:t>
      </w:r>
      <w:r w:rsidDel="00000000" w:rsidR="00000000" w:rsidRPr="00000000">
        <w:rPr>
          <w:rtl w:val="0"/>
        </w:rPr>
        <w:t xml:space="preserve">w</w:t>
      </w:r>
      <w:r w:rsidDel="00000000" w:rsidR="00000000" w:rsidRPr="00000000">
        <w:rPr>
          <w:rFonts w:ascii="Trebuchet MS" w:cs="Trebuchet MS" w:eastAsia="Trebuchet MS" w:hAnsi="Trebuchet MS"/>
          <w:rtl w:val="0"/>
        </w:rPr>
        <w:t xml:space="preserve">ork for</w:t>
      </w:r>
      <w:r w:rsidDel="00000000" w:rsidR="00000000" w:rsidRPr="00000000">
        <w:rPr>
          <w:rtl w:val="0"/>
        </w:rPr>
        <w:t xml:space="preserve"> l</w:t>
      </w:r>
      <w:r w:rsidDel="00000000" w:rsidR="00000000" w:rsidRPr="00000000">
        <w:rPr>
          <w:rFonts w:ascii="Trebuchet MS" w:cs="Trebuchet MS" w:eastAsia="Trebuchet MS" w:hAnsi="Trebuchet MS"/>
          <w:rtl w:val="0"/>
        </w:rPr>
        <w:t xml:space="preserve">egitimate </w:t>
      </w:r>
      <w:r w:rsidDel="00000000" w:rsidR="00000000" w:rsidRPr="00000000">
        <w:rPr>
          <w:rtl w:val="0"/>
        </w:rPr>
        <w:t xml:space="preserve">a</w:t>
      </w:r>
      <w:r w:rsidDel="00000000" w:rsidR="00000000" w:rsidRPr="00000000">
        <w:rPr>
          <w:rFonts w:ascii="Trebuchet MS" w:cs="Trebuchet MS" w:eastAsia="Trebuchet MS" w:hAnsi="Trebuchet MS"/>
          <w:rtl w:val="0"/>
        </w:rPr>
        <w:t xml:space="preserve">bsences</w:t>
      </w:r>
    </w:p>
    <w:p w:rsidR="00000000" w:rsidDel="00000000" w:rsidP="00000000" w:rsidRDefault="00000000" w:rsidRPr="00000000" w14:paraId="0000003C">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Student </w:t>
      </w:r>
      <w:r w:rsidDel="00000000" w:rsidR="00000000" w:rsidRPr="00000000">
        <w:rPr>
          <w:rtl w:val="0"/>
        </w:rPr>
        <w:t xml:space="preserve">c</w:t>
      </w:r>
      <w:r w:rsidDel="00000000" w:rsidR="00000000" w:rsidRPr="00000000">
        <w:rPr>
          <w:rFonts w:ascii="Trebuchet MS" w:cs="Trebuchet MS" w:eastAsia="Trebuchet MS" w:hAnsi="Trebuchet MS"/>
          <w:rtl w:val="0"/>
        </w:rPr>
        <w:t xml:space="preserve">onduct </w:t>
      </w:r>
      <w:r w:rsidDel="00000000" w:rsidR="00000000" w:rsidRPr="00000000">
        <w:rPr>
          <w:rtl w:val="0"/>
        </w:rPr>
        <w:t xml:space="preserve">c</w:t>
      </w:r>
      <w:r w:rsidDel="00000000" w:rsidR="00000000" w:rsidRPr="00000000">
        <w:rPr>
          <w:rFonts w:ascii="Trebuchet MS" w:cs="Trebuchet MS" w:eastAsia="Trebuchet MS" w:hAnsi="Trebuchet MS"/>
          <w:rtl w:val="0"/>
        </w:rPr>
        <w:t xml:space="preserve">ode</w:t>
      </w:r>
    </w:p>
    <w:p w:rsidR="00000000" w:rsidDel="00000000" w:rsidP="00000000" w:rsidRDefault="00000000" w:rsidRPr="00000000" w14:paraId="0000003D">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Sexual </w:t>
      </w:r>
      <w:r w:rsidDel="00000000" w:rsidR="00000000" w:rsidRPr="00000000">
        <w:rPr>
          <w:rtl w:val="0"/>
        </w:rPr>
        <w:t xml:space="preserve">h</w:t>
      </w:r>
      <w:r w:rsidDel="00000000" w:rsidR="00000000" w:rsidRPr="00000000">
        <w:rPr>
          <w:rFonts w:ascii="Trebuchet MS" w:cs="Trebuchet MS" w:eastAsia="Trebuchet MS" w:hAnsi="Trebuchet MS"/>
          <w:rtl w:val="0"/>
        </w:rPr>
        <w:t xml:space="preserve">arassment</w:t>
      </w:r>
    </w:p>
    <w:p w:rsidR="00000000" w:rsidDel="00000000" w:rsidP="00000000" w:rsidRDefault="00000000" w:rsidRPr="00000000" w14:paraId="0000003E">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Equity, </w:t>
      </w:r>
      <w:r w:rsidDel="00000000" w:rsidR="00000000" w:rsidRPr="00000000">
        <w:rPr>
          <w:rtl w:val="0"/>
        </w:rPr>
        <w:t xml:space="preserve">d</w:t>
      </w:r>
      <w:r w:rsidDel="00000000" w:rsidR="00000000" w:rsidRPr="00000000">
        <w:rPr>
          <w:rFonts w:ascii="Trebuchet MS" w:cs="Trebuchet MS" w:eastAsia="Trebuchet MS" w:hAnsi="Trebuchet MS"/>
          <w:rtl w:val="0"/>
        </w:rPr>
        <w:t xml:space="preserve">iversity, </w:t>
      </w:r>
      <w:r w:rsidDel="00000000" w:rsidR="00000000" w:rsidRPr="00000000">
        <w:rPr>
          <w:rtl w:val="0"/>
        </w:rPr>
        <w:t xml:space="preserve">e</w:t>
      </w:r>
      <w:r w:rsidDel="00000000" w:rsidR="00000000" w:rsidRPr="00000000">
        <w:rPr>
          <w:rFonts w:ascii="Trebuchet MS" w:cs="Trebuchet MS" w:eastAsia="Trebuchet MS" w:hAnsi="Trebuchet MS"/>
          <w:rtl w:val="0"/>
        </w:rPr>
        <w:t xml:space="preserve">qual </w:t>
      </w:r>
      <w:r w:rsidDel="00000000" w:rsidR="00000000" w:rsidRPr="00000000">
        <w:rPr>
          <w:rtl w:val="0"/>
        </w:rPr>
        <w:t xml:space="preserve">e</w:t>
      </w:r>
      <w:r w:rsidDel="00000000" w:rsidR="00000000" w:rsidRPr="00000000">
        <w:rPr>
          <w:rFonts w:ascii="Trebuchet MS" w:cs="Trebuchet MS" w:eastAsia="Trebuchet MS" w:hAnsi="Trebuchet MS"/>
          <w:rtl w:val="0"/>
        </w:rPr>
        <w:t xml:space="preserve">mployment </w:t>
      </w:r>
      <w:r w:rsidDel="00000000" w:rsidR="00000000" w:rsidRPr="00000000">
        <w:rPr>
          <w:rtl w:val="0"/>
        </w:rPr>
        <w:t xml:space="preserve">o</w:t>
      </w:r>
      <w:r w:rsidDel="00000000" w:rsidR="00000000" w:rsidRPr="00000000">
        <w:rPr>
          <w:rFonts w:ascii="Trebuchet MS" w:cs="Trebuchet MS" w:eastAsia="Trebuchet MS" w:hAnsi="Trebuchet MS"/>
          <w:rtl w:val="0"/>
        </w:rPr>
        <w:t xml:space="preserve">pportunity, and </w:t>
      </w:r>
      <w:r w:rsidDel="00000000" w:rsidR="00000000" w:rsidRPr="00000000">
        <w:rPr>
          <w:rtl w:val="0"/>
        </w:rPr>
        <w:t xml:space="preserve">a</w:t>
      </w:r>
      <w:r w:rsidDel="00000000" w:rsidR="00000000" w:rsidRPr="00000000">
        <w:rPr>
          <w:rFonts w:ascii="Trebuchet MS" w:cs="Trebuchet MS" w:eastAsia="Trebuchet MS" w:hAnsi="Trebuchet MS"/>
          <w:rtl w:val="0"/>
        </w:rPr>
        <w:t xml:space="preserve">ffirmative </w:t>
      </w:r>
      <w:r w:rsidDel="00000000" w:rsidR="00000000" w:rsidRPr="00000000">
        <w:rPr>
          <w:rtl w:val="0"/>
        </w:rPr>
        <w:t xml:space="preserve">a</w:t>
      </w:r>
      <w:r w:rsidDel="00000000" w:rsidR="00000000" w:rsidRPr="00000000">
        <w:rPr>
          <w:rFonts w:ascii="Trebuchet MS" w:cs="Trebuchet MS" w:eastAsia="Trebuchet MS" w:hAnsi="Trebuchet MS"/>
          <w:rtl w:val="0"/>
        </w:rPr>
        <w:t xml:space="preserve">ction</w:t>
      </w:r>
    </w:p>
    <w:p w:rsidR="00000000" w:rsidDel="00000000" w:rsidP="00000000" w:rsidRDefault="00000000" w:rsidRPr="00000000" w14:paraId="0000003F">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Disability Services</w:t>
      </w:r>
    </w:p>
    <w:p w:rsidR="00000000" w:rsidDel="00000000" w:rsidP="00000000" w:rsidRDefault="00000000" w:rsidRPr="00000000" w14:paraId="00000040">
      <w:pPr>
        <w:pageBreakBefore w:val="0"/>
        <w:numPr>
          <w:ilvl w:val="0"/>
          <w:numId w:val="5"/>
        </w:numPr>
        <w:pBdr>
          <w:top w:space="0" w:sz="0" w:val="nil"/>
          <w:left w:space="0" w:sz="0" w:val="nil"/>
          <w:bottom w:space="0" w:sz="0" w:val="nil"/>
          <w:right w:space="0" w:sz="0" w:val="nil"/>
          <w:between w:space="0" w:sz="0" w:val="nil"/>
        </w:pBdr>
        <w:shd w:fill="auto" w:val="clear"/>
        <w:spacing w:after="0" w:afterAutospacing="0"/>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Availability of mental health and stress management services</w:t>
      </w:r>
    </w:p>
    <w:p w:rsidR="00000000" w:rsidDel="00000000" w:rsidP="00000000" w:rsidRDefault="00000000" w:rsidRPr="00000000" w14:paraId="00000041">
      <w:pPr>
        <w:pageBreakBefore w:val="0"/>
        <w:numPr>
          <w:ilvl w:val="0"/>
          <w:numId w:val="5"/>
        </w:numPr>
        <w:pBdr>
          <w:top w:space="0" w:sz="0" w:val="nil"/>
          <w:left w:space="0" w:sz="0" w:val="nil"/>
          <w:bottom w:space="0" w:sz="0" w:val="nil"/>
          <w:right w:space="0" w:sz="0" w:val="nil"/>
          <w:between w:space="0" w:sz="0" w:val="nil"/>
        </w:pBdr>
        <w:shd w:fill="auto" w:val="clear"/>
        <w:ind w:left="126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Academic </w:t>
      </w:r>
      <w:r w:rsidDel="00000000" w:rsidR="00000000" w:rsidRPr="00000000">
        <w:rPr>
          <w:rtl w:val="0"/>
        </w:rPr>
        <w:t xml:space="preserve">f</w:t>
      </w:r>
      <w:r w:rsidDel="00000000" w:rsidR="00000000" w:rsidRPr="00000000">
        <w:rPr>
          <w:rFonts w:ascii="Trebuchet MS" w:cs="Trebuchet MS" w:eastAsia="Trebuchet MS" w:hAnsi="Trebuchet MS"/>
          <w:rtl w:val="0"/>
        </w:rPr>
        <w:t xml:space="preserve">reedom and </w:t>
      </w:r>
      <w:r w:rsidDel="00000000" w:rsidR="00000000" w:rsidRPr="00000000">
        <w:rPr>
          <w:rtl w:val="0"/>
        </w:rPr>
        <w:t xml:space="preserve">r</w:t>
      </w:r>
      <w:r w:rsidDel="00000000" w:rsidR="00000000" w:rsidRPr="00000000">
        <w:rPr>
          <w:rFonts w:ascii="Trebuchet MS" w:cs="Trebuchet MS" w:eastAsia="Trebuchet MS" w:hAnsi="Trebuchet MS"/>
          <w:rtl w:val="0"/>
        </w:rPr>
        <w:t xml:space="preserve">esponsibility</w:t>
      </w:r>
    </w:p>
    <w:p w:rsidR="00000000" w:rsidDel="00000000" w:rsidP="00000000" w:rsidRDefault="00000000" w:rsidRPr="00000000" w14:paraId="00000042">
      <w:pPr>
        <w:pageBreakBefore w:val="0"/>
        <w:pBdr>
          <w:top w:space="0" w:sz="0" w:val="nil"/>
          <w:left w:space="0" w:sz="0" w:val="nil"/>
          <w:bottom w:space="0" w:sz="0" w:val="nil"/>
          <w:right w:space="0" w:sz="0" w:val="nil"/>
          <w:between w:space="0" w:sz="0" w:val="nil"/>
        </w:pBdr>
        <w:shd w:fill="auto" w:val="clear"/>
        <w:spacing w:before="200" w:lineRule="auto"/>
        <w:ind w:left="360" w:firstLine="0"/>
        <w:rPr>
          <w:rFonts w:ascii="Trebuchet MS" w:cs="Trebuchet MS" w:eastAsia="Trebuchet MS" w:hAnsi="Trebuchet MS"/>
          <w:b w:val="1"/>
        </w:rPr>
      </w:pPr>
      <w:r w:rsidDel="00000000" w:rsidR="00000000" w:rsidRPr="00000000">
        <w:rPr>
          <w:rFonts w:ascii="Trebuchet MS" w:cs="Trebuchet MS" w:eastAsia="Trebuchet MS" w:hAnsi="Trebuchet MS"/>
          <w:rtl w:val="0"/>
        </w:rPr>
        <w:t xml:space="preserve">However, instructors</w:t>
      </w:r>
      <w:r w:rsidDel="00000000" w:rsidR="00000000" w:rsidRPr="00000000">
        <w:rPr>
          <w:rFonts w:ascii="Trebuchet MS" w:cs="Trebuchet MS" w:eastAsia="Trebuchet MS" w:hAnsi="Trebuchet MS"/>
          <w:rtl w:val="0"/>
        </w:rPr>
        <w:t xml:space="preserve"> are not required to or limited to directly quote them</w:t>
      </w:r>
      <w:r w:rsidDel="00000000" w:rsidR="00000000" w:rsidRPr="00000000">
        <w:rPr>
          <w:rFonts w:ascii="Trebuchet MS" w:cs="Trebuchet MS" w:eastAsia="Trebuchet MS" w:hAnsi="Trebuchet MS"/>
          <w:rtl w:val="0"/>
        </w:rPr>
        <w:t xml:space="preserve">. Instead, you</w:t>
      </w:r>
      <w:r w:rsidDel="00000000" w:rsidR="00000000" w:rsidRPr="00000000">
        <w:rPr>
          <w:rFonts w:ascii="Trebuchet MS" w:cs="Trebuchet MS" w:eastAsia="Trebuchet MS" w:hAnsi="Trebuchet MS"/>
          <w:b w:val="1"/>
          <w:rtl w:val="0"/>
        </w:rPr>
        <w:t xml:space="preserve"> should feel free to “own” these, and any others you include in your syllabus, by personalizing them to the context of your course.</w:t>
      </w:r>
    </w:p>
    <w:p w:rsidR="00000000" w:rsidDel="00000000" w:rsidP="00000000" w:rsidRDefault="00000000" w:rsidRPr="00000000" w14:paraId="00000043">
      <w:pPr>
        <w:pageBreakBefore w:val="0"/>
        <w:pBdr>
          <w:top w:space="0" w:sz="0" w:val="nil"/>
          <w:left w:space="0" w:sz="0" w:val="nil"/>
          <w:bottom w:space="0" w:sz="0" w:val="nil"/>
          <w:right w:space="0" w:sz="0" w:val="nil"/>
          <w:between w:space="0" w:sz="0" w:val="nil"/>
        </w:pBdr>
        <w:shd w:fill="auto" w:val="clear"/>
        <w:spacing w:before="200" w:lineRule="auto"/>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Consider including statements on: special procedures or rules (e.g., accessing technology, field trips, etc.), course learning practices (e.g., activities, collaboration, device use in class), classroom climate (conduct, civility), academic integrity/misconduct, respect/harassment, accommodations for students with disabilities, and accommodation of religious observances. </w:t>
      </w:r>
    </w:p>
    <w:p w:rsidR="00000000" w:rsidDel="00000000" w:rsidP="00000000" w:rsidRDefault="00000000" w:rsidRPr="00000000" w14:paraId="00000044">
      <w:pPr>
        <w:pStyle w:val="Heading1"/>
        <w:keepNext w:val="0"/>
        <w:keepLines w:val="0"/>
        <w:pageBreakBefore w:val="0"/>
        <w:pBdr>
          <w:top w:space="0" w:sz="0" w:val="nil"/>
          <w:left w:space="0" w:sz="0" w:val="nil"/>
          <w:bottom w:space="0" w:sz="0" w:val="nil"/>
          <w:right w:space="0" w:sz="0" w:val="nil"/>
          <w:between w:space="0" w:sz="0" w:val="nil"/>
        </w:pBdr>
        <w:shd w:fill="auto" w:val="clear"/>
        <w:spacing w:after="120" w:before="480" w:lineRule="auto"/>
        <w:rPr/>
      </w:pPr>
      <w:bookmarkStart w:colFirst="0" w:colLast="0" w:name="_2m71r2f63y0a" w:id="7"/>
      <w:bookmarkEnd w:id="7"/>
      <w:r w:rsidDel="00000000" w:rsidR="00000000" w:rsidRPr="00000000">
        <w:rPr>
          <w:rtl w:val="0"/>
        </w:rPr>
        <w:t xml:space="preserve">5. </w:t>
      </w:r>
      <w:r w:rsidDel="00000000" w:rsidR="00000000" w:rsidRPr="00000000">
        <w:rPr>
          <w:rtl w:val="0"/>
        </w:rPr>
        <w:t xml:space="preserve">Course schedule</w:t>
      </w:r>
    </w:p>
    <w:p w:rsidR="00000000" w:rsidDel="00000000" w:rsidP="00000000" w:rsidRDefault="00000000" w:rsidRPr="00000000" w14:paraId="00000045">
      <w:pPr>
        <w:pageBreakBefore w:val="0"/>
        <w:pBdr>
          <w:top w:space="0" w:sz="0" w:val="nil"/>
          <w:left w:space="0" w:sz="0" w:val="nil"/>
          <w:bottom w:space="0" w:sz="0" w:val="nil"/>
          <w:right w:space="0" w:sz="0" w:val="nil"/>
          <w:between w:space="0" w:sz="0" w:val="nil"/>
        </w:pBdr>
        <w:shd w:fill="auto" w:val="clear"/>
        <w:ind w:left="360" w:firstLine="0"/>
        <w:rPr>
          <w:rFonts w:ascii="Trebuchet MS" w:cs="Trebuchet MS" w:eastAsia="Trebuchet MS" w:hAnsi="Trebuchet MS"/>
        </w:rPr>
      </w:pPr>
      <w:r w:rsidDel="00000000" w:rsidR="00000000" w:rsidRPr="00000000">
        <w:rPr>
          <w:rFonts w:ascii="Trebuchet MS" w:cs="Trebuchet MS" w:eastAsia="Trebuchet MS" w:hAnsi="Trebuchet MS"/>
          <w:rtl w:val="0"/>
        </w:rPr>
        <w:t xml:space="preserve">The course schedule is a list of dates and topics that show the cadence of the course across the span of the semester. If you’re using a Canvas course website, most of this information can be located there. However, it is a courtesy to students to provide at least a high-level overview of the course, which includes:</w:t>
      </w:r>
    </w:p>
    <w:p w:rsidR="00000000" w:rsidDel="00000000" w:rsidP="00000000" w:rsidRDefault="00000000" w:rsidRPr="00000000" w14:paraId="00000046">
      <w:pPr>
        <w:pageBreakBefore w:val="0"/>
        <w:numPr>
          <w:ilvl w:val="0"/>
          <w:numId w:val="1"/>
        </w:numPr>
        <w:pBdr>
          <w:top w:space="0" w:sz="0" w:val="nil"/>
          <w:left w:space="0" w:sz="0" w:val="nil"/>
          <w:bottom w:space="0" w:sz="0" w:val="nil"/>
          <w:right w:space="0" w:sz="0" w:val="nil"/>
          <w:between w:space="0" w:sz="0" w:val="nil"/>
        </w:pBdr>
        <w:shd w:fill="auto" w:val="clear"/>
        <w:spacing w:before="120" w:lineRule="auto"/>
        <w:ind w:left="117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due dates for major assignments and exams</w:t>
      </w:r>
    </w:p>
    <w:p w:rsidR="00000000" w:rsidDel="00000000" w:rsidP="00000000" w:rsidRDefault="00000000" w:rsidRPr="00000000" w14:paraId="00000047">
      <w:pPr>
        <w:pageBreakBefore w:val="0"/>
        <w:numPr>
          <w:ilvl w:val="0"/>
          <w:numId w:val="1"/>
        </w:numPr>
        <w:pBdr>
          <w:top w:space="0" w:sz="0" w:val="nil"/>
          <w:left w:space="0" w:sz="0" w:val="nil"/>
          <w:bottom w:space="0" w:sz="0" w:val="nil"/>
          <w:right w:space="0" w:sz="0" w:val="nil"/>
          <w:between w:space="0" w:sz="0" w:val="nil"/>
        </w:pBdr>
        <w:shd w:fill="auto" w:val="clear"/>
        <w:spacing w:after="0" w:afterAutospacing="0"/>
        <w:ind w:left="117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due dates for assigned readings, homework, and other class preparations</w:t>
      </w:r>
    </w:p>
    <w:p w:rsidR="00000000" w:rsidDel="00000000" w:rsidP="00000000" w:rsidRDefault="00000000" w:rsidRPr="00000000" w14:paraId="00000048">
      <w:pPr>
        <w:pageBreakBefore w:val="0"/>
        <w:numPr>
          <w:ilvl w:val="0"/>
          <w:numId w:val="1"/>
        </w:numPr>
        <w:pBdr>
          <w:top w:space="0" w:sz="0" w:val="nil"/>
          <w:left w:space="0" w:sz="0" w:val="nil"/>
          <w:bottom w:space="0" w:sz="0" w:val="nil"/>
          <w:right w:space="0" w:sz="0" w:val="nil"/>
          <w:between w:space="0" w:sz="0" w:val="nil"/>
        </w:pBdr>
        <w:shd w:fill="auto" w:val="clear"/>
        <w:spacing w:after="0" w:afterAutospacing="0"/>
        <w:ind w:left="117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holidays and other times class does NOT meet</w:t>
      </w:r>
    </w:p>
    <w:p w:rsidR="00000000" w:rsidDel="00000000" w:rsidP="00000000" w:rsidRDefault="00000000" w:rsidRPr="00000000" w14:paraId="00000049">
      <w:pPr>
        <w:pageBreakBefore w:val="0"/>
        <w:numPr>
          <w:ilvl w:val="0"/>
          <w:numId w:val="1"/>
        </w:numPr>
        <w:pBdr>
          <w:top w:space="0" w:sz="0" w:val="nil"/>
          <w:left w:space="0" w:sz="0" w:val="nil"/>
          <w:bottom w:space="0" w:sz="0" w:val="nil"/>
          <w:right w:space="0" w:sz="0" w:val="nil"/>
          <w:between w:space="0" w:sz="0" w:val="nil"/>
        </w:pBdr>
        <w:shd w:fill="auto" w:val="clear"/>
        <w:ind w:left="117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final exam date, location and time (if applicable)</w:t>
      </w:r>
    </w:p>
    <w:p w:rsidR="00000000" w:rsidDel="00000000" w:rsidP="00000000" w:rsidRDefault="00000000" w:rsidRPr="00000000" w14:paraId="0000004A">
      <w:pPr>
        <w:pStyle w:val="Heading1"/>
        <w:keepNext w:val="0"/>
        <w:keepLines w:val="0"/>
        <w:pageBreakBefore w:val="0"/>
        <w:pBdr>
          <w:top w:space="0" w:sz="0" w:val="nil"/>
          <w:left w:space="0" w:sz="0" w:val="nil"/>
          <w:bottom w:space="0" w:sz="0" w:val="nil"/>
          <w:right w:space="0" w:sz="0" w:val="nil"/>
          <w:between w:space="0" w:sz="0" w:val="nil"/>
        </w:pBdr>
        <w:shd w:fill="auto" w:val="clear"/>
        <w:spacing w:after="120" w:before="480" w:lineRule="auto"/>
        <w:rPr/>
      </w:pPr>
      <w:bookmarkStart w:colFirst="0" w:colLast="0" w:name="_6hsntvteat8c" w:id="8"/>
      <w:bookmarkEnd w:id="8"/>
      <w:r w:rsidDel="00000000" w:rsidR="00000000" w:rsidRPr="00000000">
        <w:rPr>
          <w:rtl w:val="0"/>
        </w:rPr>
        <w:t xml:space="preserve">6. </w:t>
      </w:r>
      <w:r w:rsidDel="00000000" w:rsidR="00000000" w:rsidRPr="00000000">
        <w:rPr>
          <w:rtl w:val="0"/>
        </w:rPr>
        <w:t xml:space="preserve">Resources to consult along the way</w:t>
      </w:r>
    </w:p>
    <w:p w:rsidR="00000000" w:rsidDel="00000000" w:rsidP="00000000" w:rsidRDefault="00000000" w:rsidRPr="00000000" w14:paraId="0000004B">
      <w:pPr>
        <w:pageBreakBefore w:val="0"/>
        <w:numPr>
          <w:ilvl w:val="0"/>
          <w:numId w:val="4"/>
        </w:numPr>
        <w:pBdr>
          <w:top w:space="0" w:sz="0" w:val="nil"/>
          <w:left w:space="0" w:sz="0" w:val="nil"/>
          <w:bottom w:space="0" w:sz="0" w:val="nil"/>
          <w:right w:space="0" w:sz="0" w:val="nil"/>
          <w:between w:space="0" w:sz="0" w:val="nil"/>
        </w:pBdr>
        <w:shd w:fill="auto" w:val="clear"/>
        <w:spacing w:after="0" w:afterAutospacing="0"/>
        <w:ind w:left="720" w:hanging="360"/>
        <w:rPr>
          <w:rFonts w:ascii="Trebuchet MS" w:cs="Trebuchet MS" w:eastAsia="Trebuchet MS" w:hAnsi="Trebuchet MS"/>
        </w:rPr>
      </w:pPr>
      <w:r w:rsidDel="00000000" w:rsidR="00000000" w:rsidRPr="00000000">
        <w:rPr>
          <w:rtl w:val="0"/>
        </w:rPr>
        <w:t xml:space="preserve">UMN (Twin Cities policy information) </w:t>
      </w:r>
      <w:hyperlink r:id="rId16">
        <w:r w:rsidDel="00000000" w:rsidR="00000000" w:rsidRPr="00000000">
          <w:rPr>
            <w:color w:val="1155cc"/>
            <w:u w:val="single"/>
            <w:rtl w:val="0"/>
          </w:rPr>
          <w:t xml:space="preserve">ATSS accessible syllabus template</w:t>
        </w:r>
      </w:hyperlink>
      <w:r w:rsidDel="00000000" w:rsidR="00000000" w:rsidRPr="00000000">
        <w:rPr>
          <w:rtl w:val="0"/>
        </w:rPr>
        <w:t xml:space="preserve">; Duluth is currently (2022) launching Simple Syllabus</w:t>
      </w:r>
      <w:r w:rsidDel="00000000" w:rsidR="00000000" w:rsidRPr="00000000">
        <w:rPr>
          <w:rtl w:val="0"/>
        </w:rPr>
      </w:r>
    </w:p>
    <w:p w:rsidR="00000000" w:rsidDel="00000000" w:rsidP="00000000" w:rsidRDefault="00000000" w:rsidRPr="00000000" w14:paraId="0000004C">
      <w:pPr>
        <w:pageBreakBefore w:val="0"/>
        <w:numPr>
          <w:ilvl w:val="0"/>
          <w:numId w:val="4"/>
        </w:numPr>
        <w:pBdr>
          <w:top w:space="0" w:sz="0" w:val="nil"/>
          <w:left w:space="0" w:sz="0" w:val="nil"/>
          <w:bottom w:space="0" w:sz="0" w:val="nil"/>
          <w:right w:space="0" w:sz="0" w:val="nil"/>
          <w:between w:space="0" w:sz="0" w:val="nil"/>
        </w:pBdr>
        <w:shd w:fill="auto" w:val="clear"/>
        <w:spacing w:after="0" w:afterAutospacing="0"/>
        <w:ind w:left="72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University of Minnesota Policy Library,</w:t>
      </w:r>
      <w:hyperlink r:id="rId17">
        <w:r w:rsidDel="00000000" w:rsidR="00000000" w:rsidRPr="00000000">
          <w:rPr>
            <w:rFonts w:ascii="Trebuchet MS" w:cs="Trebuchet MS" w:eastAsia="Trebuchet MS" w:hAnsi="Trebuchet MS"/>
            <w:color w:val="1155cc"/>
            <w:u w:val="single"/>
            <w:rtl w:val="0"/>
          </w:rPr>
          <w:t xml:space="preserve"> Syllabus Requirements</w:t>
        </w:r>
      </w:hyperlink>
      <w:r w:rsidDel="00000000" w:rsidR="00000000" w:rsidRPr="00000000">
        <w:rPr>
          <w:rtl w:val="0"/>
        </w:rPr>
        <w:t xml:space="preserve"> (for Twin Cities, Rochester, Crookston, Morris); </w:t>
      </w:r>
      <w:hyperlink r:id="rId18">
        <w:r w:rsidDel="00000000" w:rsidR="00000000" w:rsidRPr="00000000">
          <w:rPr>
            <w:color w:val="1155cc"/>
            <w:u w:val="single"/>
            <w:rtl w:val="0"/>
          </w:rPr>
          <w:t xml:space="preserve">Duluth Syllabus Requirements</w:t>
        </w:r>
      </w:hyperlink>
      <w:r w:rsidDel="00000000" w:rsidR="00000000" w:rsidRPr="00000000">
        <w:rPr>
          <w:rFonts w:ascii="Trebuchet MS" w:cs="Trebuchet MS" w:eastAsia="Trebuchet MS" w:hAnsi="Trebuchet MS"/>
          <w:rtl w:val="0"/>
        </w:rPr>
        <w:t xml:space="preserve">.</w:t>
      </w:r>
    </w:p>
    <w:p w:rsidR="00000000" w:rsidDel="00000000" w:rsidP="00000000" w:rsidRDefault="00000000" w:rsidRPr="00000000" w14:paraId="0000004D">
      <w:pPr>
        <w:pageBreakBefore w:val="0"/>
        <w:numPr>
          <w:ilvl w:val="0"/>
          <w:numId w:val="4"/>
        </w:numPr>
        <w:pBdr>
          <w:top w:space="0" w:sz="0" w:val="nil"/>
          <w:left w:space="0" w:sz="0" w:val="nil"/>
          <w:bottom w:space="0" w:sz="0" w:val="nil"/>
          <w:right w:space="0" w:sz="0" w:val="nil"/>
          <w:between w:space="0" w:sz="0" w:val="nil"/>
        </w:pBdr>
        <w:shd w:fill="auto" w:val="clear"/>
        <w:spacing w:after="0" w:afterAutospacing="0"/>
        <w:ind w:left="72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The full</w:t>
      </w:r>
      <w:hyperlink r:id="rId19">
        <w:r w:rsidDel="00000000" w:rsidR="00000000" w:rsidRPr="00000000">
          <w:rPr>
            <w:rFonts w:ascii="Trebuchet MS" w:cs="Trebuchet MS" w:eastAsia="Trebuchet MS" w:hAnsi="Trebuchet MS"/>
            <w:rtl w:val="0"/>
          </w:rPr>
          <w:t xml:space="preserve"> </w:t>
        </w:r>
      </w:hyperlink>
      <w:hyperlink r:id="rId20">
        <w:r w:rsidDel="00000000" w:rsidR="00000000" w:rsidRPr="00000000">
          <w:rPr>
            <w:rFonts w:ascii="Trebuchet MS" w:cs="Trebuchet MS" w:eastAsia="Trebuchet MS" w:hAnsi="Trebuchet MS"/>
            <w:color w:val="1155cc"/>
            <w:u w:val="single"/>
            <w:rtl w:val="0"/>
          </w:rPr>
          <w:t xml:space="preserve">Syllabus Tutorial</w:t>
        </w:r>
      </w:hyperlink>
      <w:r w:rsidDel="00000000" w:rsidR="00000000" w:rsidRPr="00000000">
        <w:rPr>
          <w:rFonts w:ascii="Trebuchet MS" w:cs="Trebuchet MS" w:eastAsia="Trebuchet MS" w:hAnsi="Trebuchet MS"/>
          <w:rtl w:val="0"/>
        </w:rPr>
        <w:t xml:space="preserve"> from the Center for Teaching and Learning, via the Way Back Machine.</w:t>
      </w:r>
    </w:p>
    <w:p w:rsidR="00000000" w:rsidDel="00000000" w:rsidP="00000000" w:rsidRDefault="00000000" w:rsidRPr="00000000" w14:paraId="0000004E">
      <w:pPr>
        <w:pageBreakBefore w:val="0"/>
        <w:numPr>
          <w:ilvl w:val="0"/>
          <w:numId w:val="4"/>
        </w:numPr>
        <w:pBdr>
          <w:top w:space="0" w:sz="0" w:val="nil"/>
          <w:left w:space="0" w:sz="0" w:val="nil"/>
          <w:bottom w:space="0" w:sz="0" w:val="nil"/>
          <w:right w:space="0" w:sz="0" w:val="nil"/>
          <w:between w:space="0" w:sz="0" w:val="nil"/>
        </w:pBdr>
        <w:shd w:fill="auto" w:val="clear"/>
        <w:ind w:left="720" w:hanging="360"/>
        <w:rPr>
          <w:rFonts w:ascii="Trebuchet MS" w:cs="Trebuchet MS" w:eastAsia="Trebuchet MS" w:hAnsi="Trebuchet MS"/>
        </w:rPr>
      </w:pPr>
      <w:r w:rsidDel="00000000" w:rsidR="00000000" w:rsidRPr="00000000">
        <w:rPr>
          <w:rFonts w:ascii="Trebuchet MS" w:cs="Trebuchet MS" w:eastAsia="Trebuchet MS" w:hAnsi="Trebuchet MS"/>
          <w:rtl w:val="0"/>
        </w:rPr>
        <w:t xml:space="preserve">For reminders about selecting verbs in writing learning aims/outcomes, these two resources incorporate Bloom’s Taxonomy, one as a</w:t>
      </w:r>
      <w:hyperlink r:id="rId21">
        <w:r w:rsidDel="00000000" w:rsidR="00000000" w:rsidRPr="00000000">
          <w:rPr>
            <w:rFonts w:ascii="Trebuchet MS" w:cs="Trebuchet MS" w:eastAsia="Trebuchet MS" w:hAnsi="Trebuchet MS"/>
            <w:rtl w:val="0"/>
          </w:rPr>
          <w:t xml:space="preserve"> </w:t>
        </w:r>
      </w:hyperlink>
      <w:hyperlink r:id="rId22">
        <w:r w:rsidDel="00000000" w:rsidR="00000000" w:rsidRPr="00000000">
          <w:rPr>
            <w:rFonts w:ascii="Trebuchet MS" w:cs="Trebuchet MS" w:eastAsia="Trebuchet MS" w:hAnsi="Trebuchet MS"/>
            <w:color w:val="1155cc"/>
            <w:u w:val="single"/>
            <w:rtl w:val="0"/>
          </w:rPr>
          <w:t xml:space="preserve">Task Wheel</w:t>
        </w:r>
      </w:hyperlink>
      <w:r w:rsidDel="00000000" w:rsidR="00000000" w:rsidRPr="00000000">
        <w:rPr>
          <w:rFonts w:ascii="Trebuchet MS" w:cs="Trebuchet MS" w:eastAsia="Trebuchet MS" w:hAnsi="Trebuchet MS"/>
          <w:rtl w:val="0"/>
        </w:rPr>
        <w:t xml:space="preserve"> that links each level of learning to verbs and activities, and one that sets out</w:t>
      </w:r>
      <w:hyperlink r:id="rId23">
        <w:r w:rsidDel="00000000" w:rsidR="00000000" w:rsidRPr="00000000">
          <w:rPr>
            <w:rFonts w:ascii="Trebuchet MS" w:cs="Trebuchet MS" w:eastAsia="Trebuchet MS" w:hAnsi="Trebuchet MS"/>
            <w:color w:val="1155cc"/>
            <w:u w:val="single"/>
            <w:rtl w:val="0"/>
          </w:rPr>
          <w:t xml:space="preserve"> Educational Origami's Digital Taxonomy</w:t>
        </w:r>
      </w:hyperlink>
      <w:r w:rsidDel="00000000" w:rsidR="00000000" w:rsidRPr="00000000">
        <w:rPr>
          <w:rFonts w:ascii="Trebuchet MS" w:cs="Trebuchet MS" w:eastAsia="Trebuchet MS" w:hAnsi="Trebuchet MS"/>
          <w:rtl w:val="0"/>
        </w:rPr>
        <w:t xml:space="preserve"> with verb and activity suggestions that takes students into virtual realms in completing technology-enriched assignments.</w:t>
      </w:r>
      <w:r w:rsidDel="00000000" w:rsidR="00000000" w:rsidRPr="00000000">
        <w:rPr>
          <w:rtl w:val="0"/>
        </w:rPr>
      </w:r>
    </w:p>
    <w:sectPr>
      <w:footerReference r:id="rId24" w:type="default"/>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rebuchet MS"/>
  <w:font w:name="Calibri"/>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F">
    <w:pPr>
      <w:pageBreakBefore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tbl>
    <w:tblPr>
      <w:tblStyle w:val="Table1"/>
      <w:tblW w:w="9360.0" w:type="dxa"/>
      <w:jc w:val="left"/>
      <w:tblLayout w:type="fixed"/>
      <w:tblLook w:val="0600"/>
    </w:tblPr>
    <w:tblGrid>
      <w:gridCol w:w="3990"/>
      <w:gridCol w:w="4290"/>
      <w:gridCol w:w="1080"/>
      <w:tblGridChange w:id="0">
        <w:tblGrid>
          <w:gridCol w:w="3990"/>
          <w:gridCol w:w="4290"/>
          <w:gridCol w:w="10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rebuchet MS" w:cs="Trebuchet MS" w:eastAsia="Trebuchet MS" w:hAnsi="Trebuchet MS"/>
              <w:sz w:val="18"/>
              <w:szCs w:val="18"/>
            </w:rPr>
          </w:pPr>
          <w:r w:rsidDel="00000000" w:rsidR="00000000" w:rsidRPr="00000000">
            <w:rPr>
              <w:rFonts w:ascii="Trebuchet MS" w:cs="Trebuchet MS" w:eastAsia="Trebuchet MS" w:hAnsi="Trebuchet MS"/>
              <w:sz w:val="18"/>
              <w:szCs w:val="18"/>
              <w:rtl w:val="0"/>
            </w:rPr>
            <w:t xml:space="preserve">Prepared in</w:t>
          </w:r>
          <w:r w:rsidDel="00000000" w:rsidR="00000000" w:rsidRPr="00000000">
            <w:rPr>
              <w:sz w:val="18"/>
              <w:szCs w:val="18"/>
              <w:rtl w:val="0"/>
            </w:rPr>
            <w:t xml:space="preserve"> consultation with </w:t>
          </w:r>
          <w:r w:rsidDel="00000000" w:rsidR="00000000" w:rsidRPr="00000000">
            <w:rPr>
              <w:rFonts w:ascii="Trebuchet MS" w:cs="Trebuchet MS" w:eastAsia="Trebuchet MS" w:hAnsi="Trebuchet MS"/>
              <w:sz w:val="18"/>
              <w:szCs w:val="18"/>
              <w:rtl w:val="0"/>
            </w:rPr>
            <w:t xml:space="preserve">Ilene Alexander, Ph.D.</w:t>
          </w:r>
          <w:r w:rsidDel="00000000" w:rsidR="00000000" w:rsidRPr="00000000">
            <w:rPr>
              <w:sz w:val="18"/>
              <w:szCs w:val="18"/>
              <w:rtl w:val="0"/>
            </w:rPr>
            <w:t xml:space="preserve"> </w:t>
          </w:r>
          <w:r w:rsidDel="00000000" w:rsidR="00000000" w:rsidRPr="00000000">
            <w:rPr>
              <w:rFonts w:ascii="Trebuchet MS" w:cs="Trebuchet MS" w:eastAsia="Trebuchet MS" w:hAnsi="Trebuchet MS"/>
              <w:sz w:val="18"/>
              <w:szCs w:val="18"/>
              <w:rtl w:val="0"/>
            </w:rPr>
            <w:t xml:space="preserve">University of Minnesota Center for Education and Innovation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pageBreakBefore w:val="0"/>
            <w:widowControl w:val="0"/>
            <w:pBdr>
              <w:top w:space="0" w:sz="0" w:val="nil"/>
              <w:left w:space="0" w:sz="0" w:val="nil"/>
              <w:bottom w:space="0" w:sz="0" w:val="nil"/>
              <w:right w:space="0" w:sz="0" w:val="nil"/>
              <w:between w:space="0" w:sz="0" w:val="nil"/>
            </w:pBdr>
            <w:shd w:fill="auto" w:val="clear"/>
            <w:jc w:val="center"/>
            <w:rPr>
              <w:rFonts w:ascii="Trebuchet MS" w:cs="Trebuchet MS" w:eastAsia="Trebuchet MS" w:hAnsi="Trebuchet MS"/>
              <w:sz w:val="18"/>
              <w:szCs w:val="18"/>
            </w:rPr>
          </w:pPr>
          <w:hyperlink r:id="rId1">
            <w:r w:rsidDel="00000000" w:rsidR="00000000" w:rsidRPr="00000000">
              <w:rPr>
                <w:color w:val="1155cc"/>
                <w:sz w:val="24"/>
                <w:szCs w:val="24"/>
                <w:u w:val="single"/>
              </w:rPr>
              <w:drawing>
                <wp:inline distB="114300" distT="114300" distL="114300" distR="114300">
                  <wp:extent cx="1728788" cy="331788"/>
                  <wp:effectExtent b="0" l="0" r="0" t="0"/>
                  <wp:docPr descr="Accessible U" id="2" name="image2.png"/>
                  <a:graphic>
                    <a:graphicData uri="http://schemas.openxmlformats.org/drawingml/2006/picture">
                      <pic:pic>
                        <pic:nvPicPr>
                          <pic:cNvPr descr="Accessible U" id="0" name="image2.png"/>
                          <pic:cNvPicPr preferRelativeResize="0"/>
                        </pic:nvPicPr>
                        <pic:blipFill>
                          <a:blip r:embed="rId2"/>
                          <a:srcRect b="0" l="0" r="0" t="0"/>
                          <a:stretch>
                            <a:fillRect/>
                          </a:stretch>
                        </pic:blipFill>
                        <pic:spPr>
                          <a:xfrm>
                            <a:off x="0" y="0"/>
                            <a:ext cx="1728788" cy="331788"/>
                          </a:xfrm>
                          <a:prstGeom prst="rect"/>
                          <a:ln/>
                        </pic:spPr>
                      </pic:pic>
                    </a:graphicData>
                  </a:graphic>
                </wp:inline>
              </w:drawing>
            </w:r>
          </w:hyperlink>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rebuchet MS" w:cs="Trebuchet MS" w:eastAsia="Trebuchet MS" w:hAnsi="Trebuchet MS"/>
              <w:b w:val="1"/>
            </w:rPr>
          </w:pPr>
          <w:r w:rsidDel="00000000" w:rsidR="00000000" w:rsidRPr="00000000">
            <w:rPr>
              <w:rFonts w:ascii="Trebuchet MS" w:cs="Trebuchet MS" w:eastAsia="Trebuchet MS" w:hAnsi="Trebuchet MS"/>
              <w:b w:val="1"/>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053">
    <w:pPr>
      <w:pageBreakBefore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Trebuchet MS" w:cs="Trebuchet MS" w:eastAsia="Trebuchet MS" w:hAnsi="Trebuchet MS"/>
        <w:sz w:val="22"/>
        <w:szCs w:val="22"/>
        <w:lang w:val="1033"/>
      </w:rPr>
    </w:rPrDefault>
    <w:pPrDefault>
      <w:pPr>
        <w:spacing w:after="60" w:lineRule="auto"/>
        <w:ind w:left="900" w:hanging="54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rFonts w:ascii="Trebuchet MS" w:cs="Trebuchet MS" w:eastAsia="Trebuchet MS" w:hAnsi="Trebuchet MS"/>
      <w:b w:val="1"/>
      <w:sz w:val="36"/>
      <w:szCs w:val="36"/>
    </w:rPr>
  </w:style>
  <w:style w:type="paragraph" w:styleId="Heading2">
    <w:name w:val="heading 2"/>
    <w:basedOn w:val="Normal"/>
    <w:next w:val="Normal"/>
    <w:pPr>
      <w:keepNext w:val="1"/>
      <w:keepLines w:val="1"/>
      <w:pageBreakBefore w:val="0"/>
      <w:spacing w:after="60" w:before="240" w:line="240" w:lineRule="auto"/>
    </w:pPr>
    <w:rPr>
      <w:rFonts w:ascii="Calibri" w:cs="Calibri" w:eastAsia="Calibri" w:hAnsi="Calibri"/>
      <w:b w:val="1"/>
      <w:i w:val="1"/>
      <w:sz w:val="28"/>
      <w:szCs w:val="28"/>
      <w:vertAlign w:val="baseline"/>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0" w:before="0" w:line="240" w:lineRule="auto"/>
      <w:jc w:val="center"/>
    </w:pPr>
    <w:rPr>
      <w:rFonts w:ascii="Times New Roman" w:cs="Times New Roman" w:eastAsia="Times New Roman" w:hAnsi="Times New Roman"/>
      <w:b w:val="1"/>
      <w:sz w:val="32"/>
      <w:szCs w:val="32"/>
      <w:u w:val="single"/>
      <w:vertAlign w:val="baselin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eb.archive.org/web/20140711184254/http://www1.umn.edu/ohr/teachlearn/tutorials/syllabus/index.html" TargetMode="External"/><Relationship Id="rId11" Type="http://schemas.openxmlformats.org/officeDocument/2006/relationships/hyperlink" Target="https://accessibility.umn.edu/what-you-can-do/start-7-core-skills/lists" TargetMode="External"/><Relationship Id="rId22" Type="http://schemas.openxmlformats.org/officeDocument/2006/relationships/hyperlink" Target="https://drive.google.com/open?id=0B2UuAMQQMNUxbXlTc2hrTXBkaUk" TargetMode="External"/><Relationship Id="rId10" Type="http://schemas.openxmlformats.org/officeDocument/2006/relationships/hyperlink" Target="https://accessibility.umn.edu/what-you-can-do/start-7-core-skills/links" TargetMode="External"/><Relationship Id="rId21" Type="http://schemas.openxmlformats.org/officeDocument/2006/relationships/hyperlink" Target="https://drive.google.com/open?id=0B2UuAMQQMNUxbXlTc2hrTXBkaUk" TargetMode="External"/><Relationship Id="rId13" Type="http://schemas.openxmlformats.org/officeDocument/2006/relationships/hyperlink" Target="https://accessibility.umn.edu/what-you-can-do/start-7-core-skills/alternative-text" TargetMode="External"/><Relationship Id="rId24" Type="http://schemas.openxmlformats.org/officeDocument/2006/relationships/footer" Target="footer1.xml"/><Relationship Id="rId12" Type="http://schemas.openxmlformats.org/officeDocument/2006/relationships/hyperlink" Target="https://accessibility.umn.edu/what-you-can-do/start-7-core-skills/contrast" TargetMode="External"/><Relationship Id="rId23" Type="http://schemas.openxmlformats.org/officeDocument/2006/relationships/hyperlink" Target="https://www.yumpu.com/en/document/read/31996905/blooms-digital-taxonomy-educational-origami-wikispac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support.google.com/docs/answer/116338" TargetMode="External"/><Relationship Id="rId15" Type="http://schemas.openxmlformats.org/officeDocument/2006/relationships/image" Target="media/image1.png"/><Relationship Id="rId14" Type="http://schemas.openxmlformats.org/officeDocument/2006/relationships/hyperlink" Target="https://accessibility.umn.edu/what-you-can-do/start-7-core-skills/tables" TargetMode="External"/><Relationship Id="rId17" Type="http://schemas.openxmlformats.org/officeDocument/2006/relationships/hyperlink" Target="https://policy.umn.edu/education/syllabusrequirements" TargetMode="External"/><Relationship Id="rId16" Type="http://schemas.openxmlformats.org/officeDocument/2006/relationships/hyperlink" Target="https://docs.google.com/document/d/1TlWwLMIN8sRhvMbo7dxmuWONl2UtEfO2/edit#" TargetMode="External"/><Relationship Id="rId5" Type="http://schemas.openxmlformats.org/officeDocument/2006/relationships/styles" Target="styles.xml"/><Relationship Id="rId19" Type="http://schemas.openxmlformats.org/officeDocument/2006/relationships/hyperlink" Target="https://web.archive.org/web/20140711184254/http://www1.umn.edu/ohr/teachlearn/tutorials/syllabus/index.html" TargetMode="External"/><Relationship Id="rId6" Type="http://schemas.openxmlformats.org/officeDocument/2006/relationships/hyperlink" Target="https://training.umn.edu/courses/15281" TargetMode="External"/><Relationship Id="rId18" Type="http://schemas.openxmlformats.org/officeDocument/2006/relationships/hyperlink" Target="https://evcaa.d.umn.edu/syllabus-policy-0" TargetMode="External"/><Relationship Id="rId7" Type="http://schemas.openxmlformats.org/officeDocument/2006/relationships/hyperlink" Target="https://accessibility.umn.edu/" TargetMode="External"/><Relationship Id="rId8" Type="http://schemas.openxmlformats.org/officeDocument/2006/relationships/hyperlink" Target="https://accessibility.umn.edu/what-you-can-do/start-7-core-skills/headings"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accessibility.umn.edu" TargetMode="External"/><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